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9" w:rsidRPr="00FB7C26" w:rsidRDefault="00FB7C26" w:rsidP="00FB7C26">
      <w:pPr>
        <w:jc w:val="center"/>
        <w:rPr>
          <w:rFonts w:ascii="Times New Roman" w:hAnsi="Times New Roman" w:cs="Times New Roman"/>
        </w:rPr>
      </w:pPr>
      <w:r w:rsidRPr="00FB7C26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B7C26" w:rsidRPr="00FB7C26" w:rsidRDefault="00FB7C26" w:rsidP="00FB7C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FB7C26">
        <w:rPr>
          <w:rFonts w:ascii="Times New Roman" w:hAnsi="Times New Roman" w:cs="Times New Roman"/>
        </w:rPr>
        <w:t>Хмельниковская</w:t>
      </w:r>
      <w:proofErr w:type="spellEnd"/>
      <w:r w:rsidRPr="00FB7C26">
        <w:rPr>
          <w:rFonts w:ascii="Times New Roman" w:hAnsi="Times New Roman" w:cs="Times New Roman"/>
        </w:rPr>
        <w:t xml:space="preserve"> средняя общеобразовательная школа</w:t>
      </w: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43E2B" w:rsidRPr="00FB7C26" w:rsidTr="00843E2B">
        <w:tc>
          <w:tcPr>
            <w:tcW w:w="4644" w:type="dxa"/>
          </w:tcPr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Рассмотрена на заседании МО</w:t>
            </w: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B7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30.08.2023</w:t>
            </w:r>
            <w:proofErr w:type="gramEnd"/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Утверждена _______________</w:t>
            </w: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школы Мироненко Т.В.</w:t>
            </w: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01.09.2023</w:t>
            </w:r>
          </w:p>
          <w:p w:rsidR="00843E2B" w:rsidRPr="00FB7C26" w:rsidRDefault="00843E2B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1D4C31" w:rsidP="00FB7C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факультатива </w:t>
      </w:r>
      <w:r w:rsidR="00FB7C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«ЭКОЛОГИЯ» 7 класс</w:t>
      </w: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Учитель: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Е.А.</w:t>
      </w: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П. Хмельники, 2023г.</w:t>
      </w:r>
    </w:p>
    <w:p w:rsidR="00FB7C26" w:rsidRDefault="00FB7C26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3E2B" w:rsidRDefault="00843E2B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C31" w:rsidRDefault="001D4C3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4C31" w:rsidRDefault="001D4C31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359" w:rsidRDefault="0008335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3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tbl>
      <w:tblPr>
        <w:tblpPr w:leftFromText="180" w:rightFromText="180" w:vertAnchor="page" w:horzAnchor="margin" w:tblpY="3646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975719" w:rsidRPr="00083359" w:rsidTr="00FB7C26">
        <w:trPr>
          <w:trHeight w:val="26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FB7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правовое обеспечение</w:t>
            </w:r>
          </w:p>
        </w:tc>
      </w:tr>
      <w:tr w:rsidR="00975719" w:rsidRPr="00083359" w:rsidTr="00FB7C26">
        <w:trPr>
          <w:trHeight w:val="583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FB7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</w:tr>
      <w:tr w:rsidR="00975719" w:rsidRPr="00083359" w:rsidTr="00FB7C26">
        <w:trPr>
          <w:trHeight w:val="501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1D4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утвержденный приказом Министерства образования и науки РФ от </w:t>
            </w:r>
            <w:r w:rsidR="001D4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20</w:t>
            </w:r>
            <w:r w:rsidR="001D4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1D4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975719" w:rsidRPr="00083359" w:rsidTr="00FB7C26">
        <w:trPr>
          <w:trHeight w:val="1072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FB7C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</w:tr>
      <w:tr w:rsidR="00975719" w:rsidRPr="00083359" w:rsidTr="00FB7C26">
        <w:trPr>
          <w:trHeight w:val="268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FB7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ООО МОУ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Хмельниковской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975719" w:rsidRPr="00083359" w:rsidTr="00FB7C26">
        <w:trPr>
          <w:trHeight w:val="552"/>
        </w:trPr>
        <w:tc>
          <w:tcPr>
            <w:tcW w:w="93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719" w:rsidRPr="00083359" w:rsidRDefault="00975719" w:rsidP="00FB7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план МОУ </w:t>
            </w:r>
            <w:proofErr w:type="spell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Хмельниковской</w:t>
            </w:r>
            <w:proofErr w:type="spellEnd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на 202</w:t>
            </w:r>
            <w:r w:rsidR="00F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75719" w:rsidRPr="00083359" w:rsidTr="00FB7C26">
        <w:trPr>
          <w:trHeight w:val="36"/>
        </w:trPr>
        <w:tc>
          <w:tcPr>
            <w:tcW w:w="9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7C26" w:rsidRPr="00FB7C26" w:rsidRDefault="00975719" w:rsidP="00FB7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Дополнительная образовательная </w:t>
            </w:r>
            <w:proofErr w:type="gramStart"/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F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83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7C26" w:rsidRPr="00FB7C26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FB7C26" w:rsidRPr="00F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</w:t>
            </w:r>
            <w:proofErr w:type="gramEnd"/>
            <w:r w:rsidR="00FB7C26" w:rsidRPr="00FB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образовательная программа учебного курса «Экологическая культура, грамотность, безопасность» (предметная область «Естественно-научные предметы») для 5-9 классов образовательных организаций, реализующих образовательные программы основного общего образования  </w:t>
            </w:r>
          </w:p>
          <w:p w:rsidR="00975719" w:rsidRPr="00083359" w:rsidRDefault="00975719" w:rsidP="00FB7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719" w:rsidRPr="00083359" w:rsidRDefault="00975719" w:rsidP="0008335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AE8" w:rsidRDefault="00781C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C3AE8" w:rsidRDefault="00781C79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рассчитан на </w:t>
      </w:r>
      <w:r w:rsidR="00FB7C26">
        <w:rPr>
          <w:rFonts w:ascii="Times New Roman" w:hAnsi="Times New Roman" w:cs="Times New Roman"/>
          <w:color w:val="000000"/>
          <w:sz w:val="24"/>
          <w:szCs w:val="24"/>
        </w:rPr>
        <w:t>34 часа в 7 классе, как дополнение к курсу биологии.</w:t>
      </w: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Примерная образовательная программа учебного курса «</w:t>
      </w:r>
      <w:r w:rsidR="00C909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Экология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относится к предметной области «Естественно-научные предметы» и </w:t>
      </w:r>
      <w:r w:rsidRPr="00FB7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предназначена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для организации образовательной деятельности обучающихся в </w:t>
      </w: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5—9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классах.</w:t>
      </w:r>
    </w:p>
    <w:p w:rsidR="00FB7C26" w:rsidRPr="00FB7C26" w:rsidRDefault="00FB7C26" w:rsidP="00FB7C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Ценностно-смысловые ориентиры программы позволяют позиционировать российскую систему образования как одну из ведущих систем в мире.</w:t>
      </w:r>
    </w:p>
    <w:p w:rsidR="00FB7C26" w:rsidRPr="00FB7C26" w:rsidRDefault="00FB7C26" w:rsidP="00FB7C26">
      <w:pPr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Сквозной целевой установкой программы является формирование нравственных, гуманистических идеалов обучающихся, как основы </w:t>
      </w: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экологического мышления и ценностного отношения к природе.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Программа направлена на </w:t>
      </w:r>
      <w:r w:rsidRPr="00FB7C26"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  <w:t xml:space="preserve">развитие экологического сознания и навыков экологически грамотного поведения: «знаю — понимаю — умею — действую», ориентирована на осознание учащимися экологических проблем в системе: </w:t>
      </w:r>
      <w:r w:rsidRPr="00FB7C26">
        <w:rPr>
          <w:rFonts w:ascii="Times New Roman" w:eastAsia="+mn-ea" w:hAnsi="Times New Roman" w:cs="Times New Roman"/>
          <w:b/>
          <w:color w:val="auto"/>
          <w:kern w:val="24"/>
          <w:sz w:val="24"/>
          <w:szCs w:val="24"/>
          <w:lang w:eastAsia="ru-RU"/>
        </w:rPr>
        <w:t>Мир — Россия — Мой регион.</w:t>
      </w:r>
      <w:r w:rsidRPr="00FB7C26"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  <w:t xml:space="preserve">  </w:t>
      </w:r>
    </w:p>
    <w:p w:rsidR="00FB7C26" w:rsidRPr="00FB7C26" w:rsidRDefault="00FB7C26" w:rsidP="00FB7C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  <w:lastRenderedPageBreak/>
        <w:t xml:space="preserve">Актуальность ПООП обусловлена её направленностью на осознание учащимися концепции </w:t>
      </w:r>
      <w:r w:rsidRPr="00FB7C26">
        <w:rPr>
          <w:rFonts w:ascii="Times New Roman" w:eastAsia="+mn-ea" w:hAnsi="Times New Roman" w:cs="Times New Roman"/>
          <w:b/>
          <w:color w:val="auto"/>
          <w:kern w:val="24"/>
          <w:sz w:val="24"/>
          <w:szCs w:val="24"/>
          <w:lang w:eastAsia="ru-RU"/>
        </w:rPr>
        <w:t>устойчивого развития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как модели развития цивилизации, которая исходит из необходимости обеспечить мировой баланс между решением социально-экономических проблем и сохранением окружающей среды, что приводит к пониманию ответственности за будущее планеты и своей Родины. </w:t>
      </w:r>
    </w:p>
    <w:p w:rsidR="00FB7C26" w:rsidRPr="00FB7C26" w:rsidRDefault="00FB7C26" w:rsidP="00FB7C26">
      <w:pPr>
        <w:spacing w:before="86" w:after="0" w:line="360" w:lineRule="auto"/>
        <w:ind w:firstLine="567"/>
        <w:jc w:val="both"/>
        <w:textAlignment w:val="baseline"/>
        <w:rPr>
          <w:rFonts w:ascii="Times New Roman" w:eastAsia="+mn-ea" w:hAnsi="Times New Roman" w:cs="Times New Roman"/>
          <w:b/>
          <w:color w:val="auto"/>
          <w:kern w:val="24"/>
          <w:sz w:val="24"/>
          <w:szCs w:val="24"/>
          <w:lang w:eastAsia="ru-RU"/>
        </w:rPr>
      </w:pPr>
      <w:r w:rsidRPr="00FB7C26"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  <w:t xml:space="preserve">Содержание программы предполагает моделирование реальных жизненных ситуаций анализ и разрешение которых направлено на формирование </w:t>
      </w:r>
      <w:r w:rsidRPr="00FB7C26">
        <w:rPr>
          <w:rFonts w:ascii="Times New Roman" w:eastAsia="+mn-ea" w:hAnsi="Times New Roman" w:cs="Times New Roman"/>
          <w:b/>
          <w:color w:val="auto"/>
          <w:kern w:val="24"/>
          <w:sz w:val="24"/>
          <w:szCs w:val="24"/>
          <w:lang w:eastAsia="ru-RU"/>
        </w:rPr>
        <w:t xml:space="preserve">грамотности нового типа — функциональной грамотности </w:t>
      </w:r>
      <w:r w:rsidRPr="00FB7C26"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  <w:t>учащихся.</w:t>
      </w:r>
      <w:r w:rsidRPr="00FB7C26">
        <w:rPr>
          <w:rFonts w:ascii="Times New Roman" w:eastAsia="+mn-ea" w:hAnsi="Times New Roman" w:cs="Times New Roman"/>
          <w:b/>
          <w:color w:val="auto"/>
          <w:kern w:val="24"/>
          <w:sz w:val="24"/>
          <w:szCs w:val="24"/>
          <w:lang w:eastAsia="ru-RU"/>
        </w:rPr>
        <w:t xml:space="preserve"> </w:t>
      </w:r>
      <w:r w:rsidRPr="00FB7C26"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  <w:t>Предусматривает обучение школьников методам наблюдения и экспериментальным навыкам; развитие их исследовательских умений и творческих способностей; включение обучающихся в социальную практику; обеспечение индивидуальных образовательных маршрутов.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Что в целом </w:t>
      </w:r>
      <w:r w:rsidRPr="00FB7C26">
        <w:rPr>
          <w:rFonts w:ascii="Times New Roman" w:eastAsia="+mn-ea" w:hAnsi="Times New Roman" w:cs="Times New Roman"/>
          <w:color w:val="auto"/>
          <w:kern w:val="24"/>
          <w:sz w:val="24"/>
          <w:szCs w:val="24"/>
          <w:lang w:eastAsia="ru-RU"/>
        </w:rPr>
        <w:t xml:space="preserve">способствует формированию </w:t>
      </w:r>
      <w:r w:rsidRPr="00FB7C26">
        <w:rPr>
          <w:rFonts w:ascii="Times New Roman" w:eastAsia="+mn-ea" w:hAnsi="Times New Roman" w:cs="Times New Roman"/>
          <w:b/>
          <w:color w:val="auto"/>
          <w:kern w:val="24"/>
          <w:sz w:val="24"/>
          <w:szCs w:val="24"/>
          <w:lang w:eastAsia="ru-RU"/>
        </w:rPr>
        <w:t xml:space="preserve">экологически грамотного поведения. </w:t>
      </w: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Программа отвечает принципам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FB7C26" w:rsidRPr="00FB7C26" w:rsidRDefault="00FB7C26" w:rsidP="00FB7C2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гуманистической направленности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— нацелена на выработку у учащихся системы знаний-убеждений, дающих чёткую ориентацию в системе отношений «человек-природа», как основы экологического образования и воспитания учащихся;</w:t>
      </w:r>
    </w:p>
    <w:p w:rsidR="00FB7C26" w:rsidRPr="00FB7C26" w:rsidRDefault="00FB7C26" w:rsidP="00FB7C2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системности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задаёт ориентировочные основы формирования системного мышления при рассмотрении учебных проблем;</w:t>
      </w:r>
    </w:p>
    <w:p w:rsidR="00FB7C26" w:rsidRPr="00FB7C26" w:rsidRDefault="00FB7C26" w:rsidP="00FB7C2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экологизации</w:t>
      </w:r>
      <w:proofErr w:type="spellEnd"/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— направлена на воспитание осознанной жизненной позиции учащихся, способных стать активными защитниками окружающей среды; </w:t>
      </w:r>
    </w:p>
    <w:p w:rsidR="00FB7C26" w:rsidRPr="00FB7C26" w:rsidRDefault="00FB7C26" w:rsidP="00FB7C2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функциональной грамотности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 предполагает решение учебных проблем, моделирующих реальные практические ситуации;</w:t>
      </w:r>
    </w:p>
    <w:p w:rsidR="00FB7C26" w:rsidRPr="00FB7C26" w:rsidRDefault="00FB7C26" w:rsidP="00FB7C2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регионализации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— практико-ориентированные задания разработаны на основе фактического материала о состоянии окружающей среды регионов России; </w:t>
      </w:r>
    </w:p>
    <w:p w:rsidR="00FB7C26" w:rsidRPr="00FB7C26" w:rsidRDefault="00FB7C26" w:rsidP="00FB7C2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системно-</w:t>
      </w:r>
      <w:proofErr w:type="spellStart"/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деятельностного</w:t>
      </w:r>
      <w:proofErr w:type="spellEnd"/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подхода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организации образовательной деятельности. Более 60 % учебного материала носит практико-ориентированный характер и предполагает самостоятельную работу учащихся; </w:t>
      </w:r>
    </w:p>
    <w:p w:rsidR="00FB7C26" w:rsidRPr="00FB7C26" w:rsidRDefault="00FB7C26" w:rsidP="00FB7C26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вариативности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— содержание каждого модуля может варьироваться в соответствии с особенностями региона и образовательной среды учебного заведения. </w:t>
      </w:r>
    </w:p>
    <w:p w:rsidR="00FB7C26" w:rsidRPr="00FB7C26" w:rsidRDefault="00FB7C26" w:rsidP="00FB7C2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учебного курса «</w:t>
      </w:r>
      <w:r w:rsidR="00C909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Экология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направлено на осознание и осмысление обучающимися:</w:t>
      </w:r>
    </w:p>
    <w:p w:rsidR="00FB7C26" w:rsidRPr="00FB7C26" w:rsidRDefault="00FB7C26" w:rsidP="00FB7C2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идей единства и многообразия, системности и целостности природы;</w:t>
      </w:r>
    </w:p>
    <w:p w:rsidR="00FB7C26" w:rsidRPr="00FB7C26" w:rsidRDefault="00FB7C26" w:rsidP="00FB7C2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идеи взаимозависимости природы и человека;</w:t>
      </w:r>
    </w:p>
    <w:p w:rsidR="00FB7C26" w:rsidRPr="00FB7C26" w:rsidRDefault="00FB7C26" w:rsidP="00FB7C2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идеи гармонизации системы «природа-человек».</w:t>
      </w:r>
    </w:p>
    <w:p w:rsidR="00FB7C26" w:rsidRPr="00FB7C26" w:rsidRDefault="00FB7C26" w:rsidP="00FB7C2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Цель курса:  </w:t>
      </w:r>
    </w:p>
    <w:p w:rsidR="00FB7C26" w:rsidRPr="00FB7C26" w:rsidRDefault="00FB7C26" w:rsidP="00FB7C26">
      <w:pPr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FB7C26">
        <w:rPr>
          <w:rFonts w:ascii="Times New Roman" w:hAnsi="Times New Roman" w:cs="Times New Roman"/>
          <w:color w:val="auto"/>
          <w:sz w:val="24"/>
          <w:szCs w:val="24"/>
        </w:rPr>
        <w:t>формирование и развитие у школьников:</w:t>
      </w:r>
    </w:p>
    <w:p w:rsidR="00FB7C26" w:rsidRPr="00FB7C26" w:rsidRDefault="00FB7C26" w:rsidP="00FB7C2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7C26">
        <w:rPr>
          <w:rFonts w:ascii="Times New Roman" w:hAnsi="Times New Roman" w:cs="Times New Roman"/>
          <w:color w:val="auto"/>
          <w:sz w:val="24"/>
          <w:szCs w:val="24"/>
        </w:rPr>
        <w:t>Экологического сознания в контексте идей устойчивого развития природы и общества.</w:t>
      </w:r>
    </w:p>
    <w:p w:rsidR="00FB7C26" w:rsidRPr="00FB7C26" w:rsidRDefault="00FB7C26" w:rsidP="00FB7C2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7C26">
        <w:rPr>
          <w:rFonts w:ascii="Times New Roman" w:hAnsi="Times New Roman" w:cs="Times New Roman"/>
          <w:color w:val="auto"/>
          <w:sz w:val="24"/>
          <w:szCs w:val="24"/>
        </w:rPr>
        <w:t>Системы естественно-научных знаний, позволяющих принимать экологически грамотные решения как одного из видов функциональной грамотности учащихся.</w:t>
      </w:r>
    </w:p>
    <w:p w:rsidR="00FB7C26" w:rsidRPr="00FB7C26" w:rsidRDefault="00FB7C26" w:rsidP="00FB7C26">
      <w:pPr>
        <w:numPr>
          <w:ilvl w:val="0"/>
          <w:numId w:val="16"/>
        </w:numPr>
        <w:spacing w:after="0"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B7C26">
        <w:rPr>
          <w:rFonts w:ascii="Times New Roman" w:hAnsi="Times New Roman" w:cs="Times New Roman"/>
          <w:color w:val="auto"/>
          <w:sz w:val="24"/>
          <w:szCs w:val="24"/>
        </w:rPr>
        <w:t>Исследовательских умений и навыков экологически грамотного поведения.</w:t>
      </w:r>
    </w:p>
    <w:p w:rsidR="00FB7C26" w:rsidRPr="00FB7C26" w:rsidRDefault="00FB7C26" w:rsidP="00FB7C26">
      <w:pPr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FB7C26" w:rsidRPr="00FB7C26" w:rsidRDefault="00FB7C26" w:rsidP="00FB7C26">
      <w:pPr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7C26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FB7C26">
        <w:rPr>
          <w:rFonts w:ascii="Times New Roman" w:hAnsi="Times New Roman" w:cs="Times New Roman"/>
          <w:b/>
          <w:color w:val="auto"/>
          <w:sz w:val="24"/>
          <w:szCs w:val="24"/>
        </w:rPr>
        <w:t>Задачи курса:</w:t>
      </w:r>
    </w:p>
    <w:p w:rsidR="00FB7C26" w:rsidRPr="00FB7C26" w:rsidRDefault="00FB7C26" w:rsidP="00FB7C26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готовности школьников к социальному взаимодействию по вопросам улучшения качества окружающей среды, воспитание и пропаганда активной гражданской позиции в отношении защиты и сохранения природы.</w:t>
      </w:r>
    </w:p>
    <w:p w:rsidR="00FB7C26" w:rsidRPr="00FB7C26" w:rsidRDefault="00FB7C26" w:rsidP="00FB7C26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Развитие интереса к экологии как научной дисциплине.</w:t>
      </w:r>
    </w:p>
    <w:p w:rsidR="00FB7C26" w:rsidRPr="00FB7C26" w:rsidRDefault="00FB7C26" w:rsidP="00FB7C2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экологических знаний, умений и культуры школьников в ходе теоретической подготовки и проектно-исследовательской деятельности.</w:t>
      </w:r>
    </w:p>
    <w:p w:rsidR="00FB7C26" w:rsidRPr="00FB7C26" w:rsidRDefault="00FB7C26" w:rsidP="00FB7C26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Привитие интереса к научным исследованиям на основе освоения методов и методик по изучению состояния экосистем, организации мониторинговой деятельности.</w:t>
      </w:r>
    </w:p>
    <w:p w:rsidR="00FB7C26" w:rsidRPr="00FB7C26" w:rsidRDefault="00FB7C26" w:rsidP="00FB7C2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Освоение методов комплексной оценки и прогноза изменений состояния объектов </w:t>
      </w:r>
      <w:proofErr w:type="spellStart"/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социоприродной</w:t>
      </w:r>
      <w:proofErr w:type="spellEnd"/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среды под влиянием естественных и антропогенных факторов.</w:t>
      </w:r>
    </w:p>
    <w:p w:rsidR="00FB7C26" w:rsidRPr="00FB7C26" w:rsidRDefault="00FB7C26" w:rsidP="00FB7C26">
      <w:pPr>
        <w:numPr>
          <w:ilvl w:val="0"/>
          <w:numId w:val="1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Профессиональная ориентация школьников.</w:t>
      </w:r>
    </w:p>
    <w:p w:rsidR="00FB7C26" w:rsidRPr="00FB7C26" w:rsidRDefault="00FB7C26" w:rsidP="00FB7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ОБЩАЯ ХАРАКТЕРИСТИКА УЧЕБНОГО КУРСА</w:t>
      </w:r>
    </w:p>
    <w:p w:rsidR="00FB7C26" w:rsidRPr="00FB7C26" w:rsidRDefault="00FB7C26" w:rsidP="00FB7C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курса «</w:t>
      </w:r>
      <w:r w:rsidR="00C909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Экология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 учитывает требования к результатам освоения основной образовательной программы среднего (полного) общего образования (далее — основная образовательная программа), представленных в Федеральном государственном образовательном стандарте среднего (полного) общего образования; наполнение фундаментального ядра содержания общего образования; программу развития и формирования универсальных учебных действий.</w:t>
      </w:r>
    </w:p>
    <w:p w:rsidR="00FB7C26" w:rsidRPr="00FB7C26" w:rsidRDefault="00FB7C26" w:rsidP="00FB7C26">
      <w:pPr>
        <w:spacing w:before="77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Структура курса предполагает поэтапное становление экологической подготовки учащихся. Раздел «Экологическая культура» строится в системе: </w:t>
      </w: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понимаем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природу — </w:t>
      </w: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сохраняем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природу — </w:t>
      </w: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учимся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 природы (использовать экологически чистую энергию и безотходному производству). Раздел «Экологическая грамотность» строится в системе: </w:t>
      </w:r>
      <w:r w:rsidRPr="00FB7C2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сохраняем </w:t>
      </w:r>
      <w:r w:rsidRPr="00FB7C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биоразнообразие и почву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</w:t>
      </w:r>
      <w:r w:rsidRPr="00FB7C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B7C2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сберегаем</w:t>
      </w:r>
      <w:r w:rsidRPr="00FB7C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энергию, воду атмосферу. Итогом </w:t>
      </w:r>
      <w:r w:rsidRPr="00FB7C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lastRenderedPageBreak/>
        <w:t xml:space="preserve">раздела является осмысление </w:t>
      </w:r>
      <w:r w:rsidRPr="00FB7C26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концепции устойчивого развития</w:t>
      </w:r>
      <w:r w:rsidRPr="00FB7C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—</w:t>
      </w:r>
      <w:r w:rsidRPr="00FB7C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«Мыслим глобально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— </w:t>
      </w:r>
      <w:r w:rsidRPr="00FB7C2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действуем локально».</w:t>
      </w:r>
    </w:p>
    <w:p w:rsidR="00FB7C26" w:rsidRPr="00FB7C26" w:rsidRDefault="00FB7C26" w:rsidP="00FB7C26">
      <w:pPr>
        <w:spacing w:before="77"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Раздел «Экологическая безопасность» носит обобщающий характер и предусматривает организацию школьного экологического мониторинга — процесса наблюдений за изменениями, происходящими в ближайшем от учащихся окружении, их оценку, прогноз, обсуждение и выработку мер, направленных на осуществление экологических решений, что способствует закреплению полученных в предыдущих разделах экологических знаний и навыков экологического поведения.</w:t>
      </w:r>
    </w:p>
    <w:p w:rsidR="00FB7C26" w:rsidRPr="00FB7C26" w:rsidRDefault="00FB7C26" w:rsidP="00FB7C26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содержании курса делается акцент на усиление </w:t>
      </w:r>
      <w:proofErr w:type="spellStart"/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деятельностного</w:t>
      </w:r>
      <w:proofErr w:type="spellEnd"/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компонента, что определяется социальным заказом современного общества в связи с возрастающим антропогенным воздействием на все природные среды и, как следствие, увеличивающимися экологическими рисками. Предлагаемые в содержании курса занятия помимо теоретического материала, содержат опыты, наблюдения, лабораторно-практические, исследовательские, проектные работы по изучению экологической динамики экосистем и их составных частей. Теоретические и практические занятия предлагается проводить как в условиях кабинета, так и в форме полевого практикума.</w:t>
      </w: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Образовательная деятельность школьников организуется в разных формах: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Учебный проект.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Учебное исследование.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Учебная экскурсия.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Практическая работа.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Экологический мониторинг.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Социологический опрос.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Деловая игра.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Конференция.</w:t>
      </w:r>
    </w:p>
    <w:p w:rsidR="00FB7C26" w:rsidRPr="00FB7C26" w:rsidRDefault="00FB7C26" w:rsidP="00FB7C2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Выполнение и обсуждение итоговых заданий на развитие функциональной грамотности.</w:t>
      </w:r>
    </w:p>
    <w:p w:rsidR="00FB7C26" w:rsidRPr="00FB7C26" w:rsidRDefault="00FB7C26" w:rsidP="00FB7C26">
      <w:pPr>
        <w:spacing w:before="77"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УЧЕБНОГО КУРСА В УЧЕБНОМ ПЛАНЕ</w:t>
      </w:r>
    </w:p>
    <w:p w:rsidR="00FB7C26" w:rsidRPr="00FB7C26" w:rsidRDefault="00FB7C26" w:rsidP="00FB7C26">
      <w:pPr>
        <w:spacing w:before="77"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C26" w:rsidRPr="00FB7C26" w:rsidRDefault="00FB7C26" w:rsidP="00FB7C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ru-RU"/>
        </w:rPr>
        <w:t xml:space="preserve">Реализация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курса «</w:t>
      </w:r>
      <w:r w:rsidR="00C9094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Экология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</w:t>
      </w: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компенсирует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отсутствие в программе основной школы таких предметов как </w:t>
      </w: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экология и естествознание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Этот учебный курс может быть использован как дополнение (1 час в неделю) к основной образовательной программе одного из предметов естественно-научного цикла и как самостоятельный сквозной курс (5—9 классы) внеурочной деятельности, а также послужить основой для разработки </w:t>
      </w: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примерной (или рабочей) программы в системе дополнительного (внешкольного) образования. </w:t>
      </w: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FB7C26" w:rsidRPr="00FB7C26" w:rsidRDefault="00FB7C26" w:rsidP="00FB7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ЛИЧНОСТНЫЕ, МЕТАПРЕДМЕТНЫЕ И ПРЕДМЕТНЫЕ </w:t>
      </w:r>
    </w:p>
    <w:p w:rsidR="00FB7C26" w:rsidRPr="00FB7C26" w:rsidRDefault="00FB7C26" w:rsidP="00FB7C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ОСВОЕНИЯ КУРСА</w:t>
      </w:r>
    </w:p>
    <w:p w:rsidR="00FB7C26" w:rsidRPr="00FB7C26" w:rsidRDefault="00FB7C26" w:rsidP="00FB7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Личностные образовательные результаты</w:t>
      </w: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Обучающиеся осознают:</w:t>
      </w:r>
    </w:p>
    <w:p w:rsidR="00FB7C26" w:rsidRPr="00FB7C26" w:rsidRDefault="00FB7C26" w:rsidP="00FB7C26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ценностное отношение к природе, бережливость в отношении её ресурсов, глобальная роль человека на Земле;</w:t>
      </w:r>
    </w:p>
    <w:p w:rsidR="00FB7C26" w:rsidRPr="00FB7C26" w:rsidRDefault="00FB7C26" w:rsidP="00FB7C26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высокую степень зависимости человека от природы: человек не может жить вне биосферы, а биосфера может существовать без человека;</w:t>
      </w:r>
    </w:p>
    <w:p w:rsidR="00FB7C26" w:rsidRPr="00FB7C26" w:rsidRDefault="00FB7C26" w:rsidP="00FB7C26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целеустремлённость и настойчивость в достижении результата;</w:t>
      </w:r>
    </w:p>
    <w:p w:rsidR="00FB7C26" w:rsidRPr="00FB7C26" w:rsidRDefault="00FB7C26" w:rsidP="00FB7C26">
      <w:pPr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необходимость активной жизненной позиции и приобретают мотивацию стать активными защитниками окружающей среды.</w:t>
      </w:r>
    </w:p>
    <w:p w:rsidR="00FB7C26" w:rsidRPr="00FB7C26" w:rsidRDefault="00FB7C26" w:rsidP="00FB7C2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cyan"/>
          <w:lang w:eastAsia="ru-RU"/>
        </w:rPr>
      </w:pP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Предметные результаты</w:t>
      </w: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Обучающиеся осмысляют:</w:t>
      </w:r>
    </w:p>
    <w:p w:rsidR="00FB7C26" w:rsidRPr="00FB7C26" w:rsidRDefault="00FB7C26" w:rsidP="00FB7C26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существование всеобщих связей в природе; природа — единая развивающаяся система; солнечно-земные связи как отражение общих связей в природе;</w:t>
      </w:r>
    </w:p>
    <w:p w:rsidR="00FB7C26" w:rsidRPr="00FB7C26" w:rsidRDefault="00FB7C26" w:rsidP="00FB7C2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единство физических и химических процессов для всех проявлений жизни; биогеохимические превращения в природе; </w:t>
      </w:r>
    </w:p>
    <w:p w:rsidR="00FB7C26" w:rsidRPr="00FB7C26" w:rsidRDefault="00FB7C26" w:rsidP="00FB7C2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различные способы постижения человеком природы; сложность путей научного познания; логику научного познания; применение научных знаний в практической деятельности человека;</w:t>
      </w:r>
    </w:p>
    <w:p w:rsidR="00FB7C26" w:rsidRPr="00FB7C26" w:rsidRDefault="00FB7C26" w:rsidP="00FB7C2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принципы экологически грамотного поведения; деятельность человека, нарушающая законы природы, приводит к нарушению её целостности.</w:t>
      </w:r>
    </w:p>
    <w:p w:rsidR="00FB7C26" w:rsidRPr="00FB7C26" w:rsidRDefault="00FB7C26" w:rsidP="00FB7C2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cyan"/>
          <w:lang w:eastAsia="ru-RU"/>
        </w:rPr>
      </w:pP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Метапредметные</w:t>
      </w:r>
      <w:proofErr w:type="spellEnd"/>
      <w:r w:rsidRPr="00FB7C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результаты</w:t>
      </w:r>
    </w:p>
    <w:p w:rsidR="00FB7C26" w:rsidRPr="00FB7C26" w:rsidRDefault="00FB7C26" w:rsidP="00FB7C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Обучающиеся осваивают:</w:t>
      </w:r>
    </w:p>
    <w:p w:rsidR="00FB7C26" w:rsidRPr="00FB7C26" w:rsidRDefault="00FB7C26" w:rsidP="00FB7C2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самостоятельно определять цели деятельности и составлять план действий;</w:t>
      </w:r>
    </w:p>
    <w:p w:rsidR="00FB7C26" w:rsidRPr="00FB7C26" w:rsidRDefault="00FB7C26" w:rsidP="00FB7C2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работать с учебной информацией (анализ, установление причинно-следственных связей);</w:t>
      </w:r>
    </w:p>
    <w:p w:rsidR="00FB7C26" w:rsidRPr="00FB7C26" w:rsidRDefault="00FB7C26" w:rsidP="00FB7C2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умение продуктивно общаться и взаимодействовать в процессе</w:t>
      </w:r>
      <w:r w:rsidRPr="00F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деятельности;</w:t>
      </w:r>
    </w:p>
    <w:p w:rsidR="00FB7C26" w:rsidRPr="00FB7C26" w:rsidRDefault="00FB7C26" w:rsidP="00FB7C2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умение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природе;</w:t>
      </w:r>
    </w:p>
    <w:p w:rsidR="00FB7C26" w:rsidRPr="00FB7C26" w:rsidRDefault="00FB7C26" w:rsidP="00FB7C26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умение с достаточной чёткостью выражать свои мысли; проводить опросы; проводить самооценку и </w:t>
      </w:r>
      <w:proofErr w:type="spellStart"/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взаимооценку</w:t>
      </w:r>
      <w:proofErr w:type="spellEnd"/>
      <w:r w:rsidRPr="00FB7C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деятельности и результатов работы; осуществлять презентацию результатов и публичные выступления.</w:t>
      </w:r>
    </w:p>
    <w:p w:rsidR="00AC3AE8" w:rsidRDefault="00781C7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C3AE8" w:rsidRDefault="00AC3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FAB" w:rsidRPr="00432FAB" w:rsidRDefault="00781C79" w:rsidP="00432FA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432FA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32FAB" w:rsidRPr="00432FA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РАЗДЕЛ </w:t>
      </w:r>
      <w:r w:rsidR="00C9094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«Экологическая грамотность 7 класс</w:t>
      </w:r>
    </w:p>
    <w:p w:rsidR="00432FAB" w:rsidRPr="00432FAB" w:rsidRDefault="00432FAB" w:rsidP="00432FAB">
      <w:pPr>
        <w:spacing w:before="86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2FA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Модуль </w:t>
      </w:r>
      <w:r w:rsidRPr="00432F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1. Сохраняем биоразнообразие </w:t>
      </w:r>
    </w:p>
    <w:p w:rsidR="00432FAB" w:rsidRPr="00432FAB" w:rsidRDefault="00432FAB" w:rsidP="00432FAB">
      <w:pPr>
        <w:spacing w:before="77"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32FA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Сохранение биоразнообразия — сохранение устойчивости экосистемы. Особо охраняемые природные территории. Проект «Создаём мини-ООПТ». Деловая игра «История деревни Бобровки». Охрана и привлечение птиц. Искусственные гнездовья. Экскурсия по особо охраняемой природной территории.</w:t>
      </w:r>
    </w:p>
    <w:p w:rsidR="00432FAB" w:rsidRPr="00432FAB" w:rsidRDefault="00432FAB" w:rsidP="00432FAB">
      <w:pPr>
        <w:spacing w:before="86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2FA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Модуль </w:t>
      </w:r>
      <w:r w:rsidRPr="00432F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2. Сохраняем почву </w:t>
      </w:r>
    </w:p>
    <w:p w:rsidR="00432FAB" w:rsidRPr="00432FAB" w:rsidRDefault="00432FAB" w:rsidP="00432FAB">
      <w:pPr>
        <w:spacing w:before="77"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32FA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Почва — поверхностный слой земной коры. Экологические проблемы сохранения почвы. Экскурсия «Исследуем почву». Определяем кислотность почвы. Значение плодородия почвы. Определяем механический состав почвы и содержание гумуса в почве. Влияние </w:t>
      </w:r>
      <w:proofErr w:type="spellStart"/>
      <w:r w:rsidRPr="00432FA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вытаптывания</w:t>
      </w:r>
      <w:proofErr w:type="spellEnd"/>
      <w:r w:rsidRPr="00432FA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почвы на растительность. </w:t>
      </w:r>
    </w:p>
    <w:p w:rsidR="00432FAB" w:rsidRPr="00432FAB" w:rsidRDefault="00432FAB" w:rsidP="00432FAB">
      <w:pPr>
        <w:spacing w:before="86"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2FA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Модуль</w:t>
      </w:r>
      <w:r w:rsidRPr="00432FA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32F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3. Сберегаем энергию </w:t>
      </w:r>
    </w:p>
    <w:p w:rsidR="00432FAB" w:rsidRPr="00432FAB" w:rsidRDefault="00432FAB" w:rsidP="00432FAB">
      <w:pPr>
        <w:spacing w:before="77" w:after="0" w:line="360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432FA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Экологические проблемы использования энергии. Выясняем мощность, потребляемую электробытовыми приборами, и учимся экономить электроэнергию. Анализируем затраты электроэнергии и учимся экономить. Проект «Экологическое просвещение по проблеме энергосбережения».</w:t>
      </w:r>
    </w:p>
    <w:p w:rsidR="00432FAB" w:rsidRPr="00432FAB" w:rsidRDefault="00432FAB" w:rsidP="00432FA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432FAB"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p w:rsidR="00432FAB" w:rsidRPr="00432FAB" w:rsidRDefault="00432FAB" w:rsidP="00432FA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2FAB">
        <w:rPr>
          <w:rFonts w:ascii="Times New Roman" w:hAnsi="Times New Roman" w:cs="Times New Roman"/>
          <w:b/>
          <w:color w:val="auto"/>
          <w:sz w:val="24"/>
          <w:szCs w:val="24"/>
        </w:rPr>
        <w:t>Раздел «Экологическая грамотность» 7</w:t>
      </w:r>
      <w:r w:rsidR="00C90941">
        <w:rPr>
          <w:rFonts w:ascii="Times New Roman" w:hAnsi="Times New Roman" w:cs="Times New Roman"/>
          <w:b/>
          <w:color w:val="auto"/>
          <w:sz w:val="24"/>
          <w:szCs w:val="24"/>
        </w:rPr>
        <w:t>класс</w:t>
      </w:r>
    </w:p>
    <w:tbl>
      <w:tblPr>
        <w:tblW w:w="1034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969"/>
        <w:gridCol w:w="1276"/>
        <w:gridCol w:w="1276"/>
      </w:tblGrid>
      <w:tr w:rsidR="00432FAB" w:rsidRPr="00432FAB" w:rsidTr="00432FAB">
        <w:trPr>
          <w:cantSplit/>
          <w:trHeight w:val="390"/>
        </w:trPr>
        <w:tc>
          <w:tcPr>
            <w:tcW w:w="10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7 КЛАСС</w:t>
            </w:r>
          </w:p>
          <w:p w:rsidR="00432FAB" w:rsidRPr="00432FAB" w:rsidRDefault="00432FAB" w:rsidP="00432FA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35 ч, из них 3 ч — резервное время</w:t>
            </w:r>
          </w:p>
          <w:p w:rsidR="00432FAB" w:rsidRPr="00432FAB" w:rsidRDefault="00432FAB" w:rsidP="00432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Модуль 1. Сохраняем биоразнообразие (12 ч)</w:t>
            </w:r>
          </w:p>
        </w:tc>
      </w:tr>
      <w:tr w:rsidR="00432FAB" w:rsidRPr="00432FAB" w:rsidTr="00432FAB">
        <w:trPr>
          <w:cantSplit/>
          <w:trHeight w:val="39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</w:p>
          <w:p w:rsidR="00432FAB" w:rsidRPr="00432FAB" w:rsidRDefault="00432FAB" w:rsidP="00432FAB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</w:p>
          <w:p w:rsidR="00432FAB" w:rsidRPr="00432FAB" w:rsidRDefault="00432FAB" w:rsidP="00432FAB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</w:p>
          <w:p w:rsidR="00432FAB" w:rsidRPr="00432FAB" w:rsidRDefault="00432FAB" w:rsidP="00432FAB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</w:p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2FAB" w:rsidRPr="00432FAB" w:rsidTr="00432FAB">
        <w:trPr>
          <w:cantSplit/>
          <w:trHeight w:val="81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FAB" w:rsidRPr="00432FAB" w:rsidRDefault="00432FAB" w:rsidP="0043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FAB" w:rsidRPr="00432FAB" w:rsidRDefault="00432FAB" w:rsidP="0043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FAB" w:rsidRPr="00432FAB" w:rsidRDefault="00432FAB" w:rsidP="0043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Сохранение биоразнообразия — сохранение устойчивости биосферы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Биологическое разнообразие. Мониторинговые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32FAB" w:rsidRPr="00432FAB" w:rsidTr="00432FAB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Особо охраняемые природные территории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Особо охраняемые природные территории (ООПТ):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осударственные природные заповедники, национальные парки, природные парки, государственные природные заказники, памятники природы, дендрологические парки и ботанические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3—4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Проект «Создаём мини-ООПТ»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Проект 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«Создаём свою мини-ООПТ»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highlight w:val="lightGray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5—6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Деловая игра «История деревни Бобровки»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Деловая игра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«История деревни Бобровки»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highlight w:val="lightGray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7—8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Охрана и привлечение птиц. Искусственные гнездовья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Гнёзда птиц</w:t>
            </w:r>
            <w:r w:rsidRPr="00432F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. Правила изготовления искусственных гнездовий. </w:t>
            </w:r>
            <w:r w:rsidRPr="00432FAB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Практическая работа</w:t>
            </w:r>
            <w:r w:rsidRPr="00432FAB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«Изготовления гнездовий для птиц»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9—10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Экскурсия по особо охраняемой природной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Экскурсия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по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11—12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Итоговое обобщение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Сохранение биоразнообразия планеты. </w:t>
            </w:r>
          </w:p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Модуль 2. Сохраняем почву (12 ч)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Почва — поверхностный слой земной коры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Почвоведение. Обитатели почвы. Состав и особенности почвы.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Плодородие почвы. Роль животных в образовании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32FAB" w:rsidRPr="00432FAB" w:rsidTr="00432FAB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Экологические проблемы сохранения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Почвообразование. Причины разрушение почвы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15—16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Экскурсия «Исследуем почву»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Механический состав почвы. Влажность почвы. Окраска почвы. Сложение почвы. </w:t>
            </w:r>
            <w:r w:rsidRPr="00432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Экскурсия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«Исследуем почву»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17—18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Определяем кислотность почвы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Кислотность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почвы.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Закисления</w:t>
            </w:r>
            <w:proofErr w:type="spellEnd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почв. </w:t>
            </w: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Практическая работа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Исследование кислотности почвы»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19—20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Значение плодородия почвы. Определяем механический состав почвы и содержание гумуса в 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lastRenderedPageBreak/>
              <w:t>почве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lastRenderedPageBreak/>
              <w:t>Практические работы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«Значение плодородия почвы», «Определение механического состава почвы», «Определение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содержания гумуса в 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lastRenderedPageBreak/>
              <w:t>почве»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lastRenderedPageBreak/>
              <w:t>21—22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вытаптывания</w:t>
            </w:r>
            <w:proofErr w:type="spellEnd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почвы на растительность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Практическая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работа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Определение влияния </w:t>
            </w:r>
            <w:proofErr w:type="spellStart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вытаптывания</w:t>
            </w:r>
            <w:proofErr w:type="spellEnd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почвы на растительность»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23—24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Итоговое обобщение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Основные причины деградации почв. Защита почв.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7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Модуль 3. Сберегаем энергию (8 ч)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Экологические проблемы использования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Использование энергии живыми организмами. Использование энергии человеком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</w:tr>
      <w:tr w:rsidR="00432FAB" w:rsidRPr="00432FAB" w:rsidTr="00432FAB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Выясняем мощность, потребляемую электробытовыми приборами и учимся экономить электроэнергию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Использование электроэнергии в быту. Бытовые электрические приборы, классы </w:t>
            </w:r>
            <w:proofErr w:type="spellStart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. </w:t>
            </w: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Практическая работа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«Исследование энергопотребления бытовых приборов»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</w:p>
        </w:tc>
      </w:tr>
      <w:tr w:rsidR="00432FAB" w:rsidRPr="00432FAB" w:rsidTr="00432FA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27—28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Анализируем затраты электроэнергии и учимся экономить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Анализируем затраты электроэнергии и учимся экономить, создавать комфортные условия и затрачивая минимум электроэнергии. </w:t>
            </w:r>
            <w:r w:rsidRPr="00432F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Практическая работа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«Исследование потребления электроэнергии»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504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29—30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Проект «Экологическое просвещение по проблеме энергосбережения»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Проект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«Экологическое просвещение по проблеме энергосбережения»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  <w:tr w:rsidR="00432FAB" w:rsidRPr="00432FAB" w:rsidTr="00432FAB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31—32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Итоговое обобщение</w:t>
            </w:r>
          </w:p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Сберегаем энергию в своём доме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Задания на формирование функциональной грамотности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FAB" w:rsidRPr="00432FAB" w:rsidRDefault="00432FAB" w:rsidP="00432FA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</w:tr>
    </w:tbl>
    <w:p w:rsidR="00AC3AE8" w:rsidRDefault="00432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b"/>
        <w:tblW w:w="10916" w:type="dxa"/>
        <w:tblInd w:w="-885" w:type="dxa"/>
        <w:tblLook w:val="04A0" w:firstRow="1" w:lastRow="0" w:firstColumn="1" w:lastColumn="0" w:noHBand="0" w:noVBand="1"/>
      </w:tblPr>
      <w:tblGrid>
        <w:gridCol w:w="993"/>
        <w:gridCol w:w="7513"/>
        <w:gridCol w:w="2410"/>
      </w:tblGrid>
      <w:tr w:rsidR="00432FAB" w:rsidTr="00986981">
        <w:tc>
          <w:tcPr>
            <w:tcW w:w="993" w:type="dxa"/>
          </w:tcPr>
          <w:p w:rsidR="00432FAB" w:rsidRDefault="009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432FAB" w:rsidRDefault="009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432FAB" w:rsidRDefault="00986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32FAB" w:rsidTr="00986981">
        <w:tc>
          <w:tcPr>
            <w:tcW w:w="993" w:type="dxa"/>
          </w:tcPr>
          <w:p w:rsidR="00432FAB" w:rsidRPr="00986981" w:rsidRDefault="0098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432FAB" w:rsidRPr="00986981" w:rsidRDefault="00986981" w:rsidP="009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981">
              <w:rPr>
                <w:rFonts w:ascii="Times New Roman" w:hAnsi="Times New Roman" w:cs="Times New Roman"/>
                <w:sz w:val="20"/>
                <w:szCs w:val="20"/>
              </w:rPr>
              <w:t>Сохранение биоразнообразия — сохранение устойчивости биосферы</w:t>
            </w:r>
          </w:p>
        </w:tc>
        <w:tc>
          <w:tcPr>
            <w:tcW w:w="2410" w:type="dxa"/>
          </w:tcPr>
          <w:p w:rsidR="00432FAB" w:rsidRPr="0040287B" w:rsidRDefault="0040287B" w:rsidP="0040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7.09.23</w:t>
            </w:r>
          </w:p>
        </w:tc>
      </w:tr>
      <w:tr w:rsidR="00432FAB" w:rsidTr="00986981">
        <w:tc>
          <w:tcPr>
            <w:tcW w:w="993" w:type="dxa"/>
          </w:tcPr>
          <w:p w:rsidR="00432FAB" w:rsidRPr="00986981" w:rsidRDefault="0098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432FAB" w:rsidRPr="00986981" w:rsidRDefault="00986981" w:rsidP="009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981">
              <w:rPr>
                <w:rFonts w:ascii="Times New Roman" w:hAnsi="Times New Roman" w:cs="Times New Roman"/>
                <w:sz w:val="20"/>
                <w:szCs w:val="20"/>
              </w:rPr>
              <w:t>Особо охраняемые природные территории</w:t>
            </w:r>
          </w:p>
        </w:tc>
        <w:tc>
          <w:tcPr>
            <w:tcW w:w="2410" w:type="dxa"/>
          </w:tcPr>
          <w:p w:rsidR="00432FAB" w:rsidRPr="0040287B" w:rsidRDefault="0040287B" w:rsidP="0040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</w:t>
            </w:r>
          </w:p>
        </w:tc>
      </w:tr>
      <w:tr w:rsidR="00432FAB" w:rsidTr="00986981">
        <w:tc>
          <w:tcPr>
            <w:tcW w:w="993" w:type="dxa"/>
          </w:tcPr>
          <w:p w:rsidR="00432FAB" w:rsidRPr="00986981" w:rsidRDefault="00986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513" w:type="dxa"/>
          </w:tcPr>
          <w:p w:rsidR="00432FAB" w:rsidRPr="00986981" w:rsidRDefault="00986981" w:rsidP="00986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981">
              <w:rPr>
                <w:rFonts w:ascii="Times New Roman" w:hAnsi="Times New Roman" w:cs="Times New Roman"/>
                <w:sz w:val="20"/>
                <w:szCs w:val="20"/>
              </w:rPr>
              <w:t>Проект «Создаём мини-ООПТ»</w:t>
            </w:r>
          </w:p>
        </w:tc>
        <w:tc>
          <w:tcPr>
            <w:tcW w:w="2410" w:type="dxa"/>
          </w:tcPr>
          <w:p w:rsidR="00432FAB" w:rsidRPr="0040287B" w:rsidRDefault="006E0F4C" w:rsidP="0040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21.09.23, 28.09.23</w:t>
            </w: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5—6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Деловая игра «История деревни Бобровки»</w:t>
            </w:r>
          </w:p>
        </w:tc>
        <w:tc>
          <w:tcPr>
            <w:tcW w:w="2410" w:type="dxa"/>
          </w:tcPr>
          <w:p w:rsidR="00986981" w:rsidRPr="0040287B" w:rsidRDefault="006E0F4C" w:rsidP="0040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5.10.23, 12.10.23</w:t>
            </w: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7—8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Охрана и привлечение птиц. Искусственные гнездовья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. </w:t>
            </w:r>
            <w:r w:rsidR="0040287B" w:rsidRPr="0040287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Практическая работа</w:t>
            </w:r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«Изготовления гнездовий для птиц»</w:t>
            </w:r>
          </w:p>
        </w:tc>
        <w:tc>
          <w:tcPr>
            <w:tcW w:w="2410" w:type="dxa"/>
          </w:tcPr>
          <w:p w:rsidR="00986981" w:rsidRPr="0040287B" w:rsidRDefault="006E0F4C" w:rsidP="00402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19.10.23, 26.10.23</w:t>
            </w: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9—10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Экскурсия по особо охраняемой природной территории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11—12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Итоговое обобщение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Сохранение биоразнообразия планеты. </w:t>
            </w:r>
          </w:p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Почва — поверхностный слой земной коры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Экологические проблемы сохранения почвы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15—1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Экскурсия «Исследуем почву»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8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—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Определяем кислотность почвы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. </w:t>
            </w:r>
            <w:r w:rsidR="0040287B" w:rsidRPr="0040287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Практическая работа</w:t>
            </w:r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«Исследование кислотности почвы»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40287B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20</w:t>
            </w:r>
            <w:r w:rsidR="00986981"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—2</w:t>
            </w: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Значение плодородия почвы. Определяем механический состав почвы и содержание гумуса в почве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. </w:t>
            </w:r>
            <w:r w:rsidR="0040287B" w:rsidRPr="0040287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Практические работы</w:t>
            </w:r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«Значение плодородия почвы», «Определение механического состава почвы», «Определение содержания гумуса в почве»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3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—2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вытаптывания</w:t>
            </w:r>
            <w:proofErr w:type="spellEnd"/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почвы на растительность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.</w:t>
            </w:r>
            <w:r w:rsidR="0040287B" w:rsidRPr="0040287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 xml:space="preserve"> Практическая</w:t>
            </w:r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работа «Определение влияния </w:t>
            </w:r>
            <w:proofErr w:type="spellStart"/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вытаптывания</w:t>
            </w:r>
            <w:proofErr w:type="spellEnd"/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почвы на растительность»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5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—2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Итоговое обобщение</w:t>
            </w: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Основные причины деградации почв. Защита почв. 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40287B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Экологические проблемы использования энергии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40287B" w:rsidP="0098698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Выясняем мощность, потребляемую электробытовыми приборами и учимся экономить электроэнергию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. </w:t>
            </w:r>
            <w:r w:rsidR="0040287B" w:rsidRPr="0040287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Практическая работа</w:t>
            </w:r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«Исследование энергопотребления бытовых приборов»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40287B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29</w:t>
            </w:r>
            <w:r w:rsidR="00986981"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Анализируем затраты электроэнергии и учимся экономить</w:t>
            </w:r>
            <w:r w:rsidR="004028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40287B" w:rsidRPr="0040287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Практическая работа</w:t>
            </w:r>
            <w:r w:rsidR="0040287B" w:rsidRPr="004028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«Исследование потребления электроэнергии»</w:t>
            </w:r>
            <w:r w:rsidR="004028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40287B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31</w:t>
            </w:r>
            <w:r w:rsidR="00986981"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—3</w:t>
            </w:r>
            <w:r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Проект «Экологическое просвещение по проблеме энергосбережения» </w:t>
            </w:r>
            <w:r w:rsidR="0040287B" w:rsidRPr="0040287B">
              <w:rPr>
                <w:rFonts w:ascii="Times New Roman" w:eastAsia="Times New Roman" w:hAnsi="Times New Roman" w:cs="Times New Roman"/>
                <w:b/>
                <w:color w:val="auto"/>
                <w:w w:val="90"/>
                <w:sz w:val="24"/>
                <w:szCs w:val="24"/>
                <w:lang w:eastAsia="ru-RU"/>
              </w:rPr>
              <w:t>Проект</w:t>
            </w:r>
            <w:r w:rsidR="0040287B" w:rsidRP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 xml:space="preserve"> «Экологическое просвещение по проблеме энергосбережения»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  <w:tr w:rsidR="00986981" w:rsidTr="001D4C31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40287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3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3</w:t>
            </w: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—3</w:t>
            </w:r>
            <w:r w:rsidR="0040287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  <w:t>Итоговое обобщение</w:t>
            </w:r>
          </w:p>
          <w:p w:rsidR="00986981" w:rsidRPr="00432FAB" w:rsidRDefault="00986981" w:rsidP="009869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w w:val="90"/>
                <w:sz w:val="24"/>
                <w:szCs w:val="24"/>
                <w:lang w:eastAsia="ru-RU"/>
              </w:rPr>
            </w:pPr>
            <w:r w:rsidRPr="00432F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Сберегаем энергию в своём доме</w:t>
            </w:r>
          </w:p>
        </w:tc>
        <w:tc>
          <w:tcPr>
            <w:tcW w:w="2410" w:type="dxa"/>
          </w:tcPr>
          <w:p w:rsidR="00986981" w:rsidRPr="0040287B" w:rsidRDefault="00986981" w:rsidP="0040287B">
            <w:pPr>
              <w:rPr>
                <w:rFonts w:ascii="Times New Roman" w:hAnsi="Times New Roman" w:cs="Times New Roman"/>
              </w:rPr>
            </w:pPr>
          </w:p>
        </w:tc>
      </w:tr>
    </w:tbl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У</w:t>
      </w:r>
      <w:r w:rsidR="0040287B">
        <w:rPr>
          <w:rFonts w:ascii="Times New Roman" w:hAnsi="Times New Roman" w:cs="Times New Roman"/>
          <w:b/>
          <w:sz w:val="24"/>
          <w:szCs w:val="24"/>
        </w:rPr>
        <w:t xml:space="preserve">ЧЕБНО-МЕТОДИЧЕСКОЕ </w:t>
      </w:r>
      <w:proofErr w:type="gramStart"/>
      <w:r w:rsidR="0040287B">
        <w:rPr>
          <w:rFonts w:ascii="Times New Roman" w:hAnsi="Times New Roman" w:cs="Times New Roman"/>
          <w:b/>
          <w:sz w:val="24"/>
          <w:szCs w:val="24"/>
        </w:rPr>
        <w:t xml:space="preserve">ОБЕСПЕЧЕНИЕ  </w:t>
      </w:r>
      <w:r w:rsidRPr="00432FAB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432FAB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Алексашина И. Ю., Лагутенко О. И. Чему природа учит человека? 5—6 классы. Учеб. пособие для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организаций. — М.: Просвещение, 2019. — 96 </w:t>
      </w:r>
      <w:proofErr w:type="gramStart"/>
      <w:r w:rsidRPr="00432FA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32FAB">
        <w:rPr>
          <w:rFonts w:ascii="Times New Roman" w:hAnsi="Times New Roman" w:cs="Times New Roman"/>
          <w:sz w:val="24"/>
          <w:szCs w:val="24"/>
        </w:rPr>
        <w:t xml:space="preserve"> ил. — (Внеурочная деятельность). 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Алексашина И. Ю., Лагутенко О. И. Как сохранить нашу планету? 7—9 классы. Учеб. пособие для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организаций. — М.: Просвещение, 2019. – 94 </w:t>
      </w:r>
      <w:proofErr w:type="gramStart"/>
      <w:r w:rsidRPr="00432FA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32FAB">
        <w:rPr>
          <w:rFonts w:ascii="Times New Roman" w:hAnsi="Times New Roman" w:cs="Times New Roman"/>
          <w:sz w:val="24"/>
          <w:szCs w:val="24"/>
        </w:rPr>
        <w:t xml:space="preserve"> ил. — (Внеурочная деятельность). 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Антоненков А. Г. Мониторинг снежного покрова: Метод. </w:t>
      </w:r>
      <w:proofErr w:type="gramStart"/>
      <w:r w:rsidRPr="00432FAB">
        <w:rPr>
          <w:rFonts w:ascii="Times New Roman" w:hAnsi="Times New Roman" w:cs="Times New Roman"/>
          <w:sz w:val="24"/>
          <w:szCs w:val="24"/>
        </w:rPr>
        <w:t>указания.—</w:t>
      </w:r>
      <w:proofErr w:type="gramEnd"/>
      <w:r w:rsidRPr="00432FAB">
        <w:rPr>
          <w:rFonts w:ascii="Times New Roman" w:hAnsi="Times New Roman" w:cs="Times New Roman"/>
          <w:sz w:val="24"/>
          <w:szCs w:val="24"/>
        </w:rPr>
        <w:t xml:space="preserve"> СПб.: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СПбГТИ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(ТУ), 2003.— 16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Асланиди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К. Б.,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Вачадзе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Д. М. Биомониторинг? Это очень просто! Пущино. — 1996. — 127с.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Бакка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С. В., Киселева Н. Ю. Пути и методы сохранения биологического разнообразия.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Методическон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пособие. Изд.2-е, доп. — Н. Новгород, 2011. — 36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загрязнений наземных экосистем / Под ред. Р. Шуберта Пер. с нем. Г. И.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Лойдиной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, В. А. Турчаниновой. — Под ред. Д. А.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Криволуцкого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 — М.: Мир. — 1988. — 348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Биологический контроль окружающей среды: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биоиндикация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и биотестирование / О. П. Мелехова, Е. И. Егорова, Т. И. Евсеева и др. — Академия Москва, 2007. — С. 288.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Буйволов Ю. А. Физико-химические методы изучения качества природных вод. — М.: Экосистема, 1997. — 17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Бязров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Л. Г. Лишайники в экологическом мониторинге. М., Изд-во «Научный Мир», 2002, 336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Вебстер К.,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Жевлакова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М. А., Кириллов П. Н., Корякина Н. И. От экологического образования к образованию для устойчивого развития. — СПб.: Наука, Сага, 2005. — 137 с. 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Воробьёв Г. А. Исследуем малые реки. — Вологда: ВГПУ, изд-во «Русь», 1997. — 116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Гиляров, М.С. Зоологический метод диагностики почв / </w:t>
      </w:r>
      <w:hyperlink r:id="rId5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М.С. Гиляров</w:t>
        </w:r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— М.: Наука, 1965. — 278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Горышина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Т. К., Игнатьева М. Е. Ботанические экскурсии по городу. — СПб.: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Химиздат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2000. — 152 с.: ил.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432FAB">
        <w:rPr>
          <w:rFonts w:ascii="Times New Roman" w:hAnsi="Times New Roman" w:cs="Times New Roman"/>
          <w:bCs/>
          <w:sz w:val="24"/>
          <w:szCs w:val="24"/>
        </w:rPr>
        <w:t>Добровольский Г. В. Почва, город, экология.</w:t>
      </w:r>
      <w:r w:rsidRPr="0043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М.: Фонд За экономическую грамотность, 1997. — 310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Евгеньев И. Е., Каримов Б. Б. Автомобильные дороги в окружающей среде. — М.: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Трансдорнаука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1997. — 285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Захаров В. М.,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Чубинишвили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А. Т., Дмитриев С. Г. и др. Здоровье среды: практика оценки. М.: Центр экологической политики России, 2000. — 320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Исследование экологического состояния водных объектов: Руководство по применению ранцевой полевой лаборатории «НКВ-Р» / Под ред. К.х.н. А.Г. Муравьева. — СПб.: «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+», 2012. — 232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Кабата-Пендиас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Пендиас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X. Микроэлементы в почвах и растениях. — М.: Мир, 1989. — 243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Cs/>
          <w:sz w:val="24"/>
          <w:szCs w:val="24"/>
        </w:rPr>
        <w:t>Красинский</w:t>
      </w:r>
      <w:r w:rsidRPr="00432FAB">
        <w:rPr>
          <w:rFonts w:ascii="Times New Roman" w:hAnsi="Times New Roman" w:cs="Times New Roman"/>
          <w:sz w:val="24"/>
          <w:szCs w:val="24"/>
        </w:rPr>
        <w:t xml:space="preserve">, </w:t>
      </w:r>
      <w:r w:rsidRPr="00432FAB">
        <w:rPr>
          <w:rFonts w:ascii="Times New Roman" w:hAnsi="Times New Roman" w:cs="Times New Roman"/>
          <w:bCs/>
          <w:sz w:val="24"/>
          <w:szCs w:val="24"/>
        </w:rPr>
        <w:t>Н</w:t>
      </w:r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  <w:r w:rsidRPr="00432FAB">
        <w:rPr>
          <w:rFonts w:ascii="Times New Roman" w:hAnsi="Times New Roman" w:cs="Times New Roman"/>
          <w:bCs/>
          <w:sz w:val="24"/>
          <w:szCs w:val="24"/>
        </w:rPr>
        <w:t>П</w:t>
      </w:r>
      <w:r w:rsidRPr="00432FAB">
        <w:rPr>
          <w:rFonts w:ascii="Times New Roman" w:hAnsi="Times New Roman" w:cs="Times New Roman"/>
          <w:sz w:val="24"/>
          <w:szCs w:val="24"/>
        </w:rPr>
        <w:t xml:space="preserve">. Теоретические основы построения ассортиментов газоустойчивых растений / </w:t>
      </w:r>
      <w:r w:rsidRPr="00432FAB">
        <w:rPr>
          <w:rFonts w:ascii="Times New Roman" w:hAnsi="Times New Roman" w:cs="Times New Roman"/>
          <w:bCs/>
          <w:sz w:val="24"/>
          <w:szCs w:val="24"/>
        </w:rPr>
        <w:t>Н</w:t>
      </w:r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  <w:r w:rsidRPr="00432FAB">
        <w:rPr>
          <w:rFonts w:ascii="Times New Roman" w:hAnsi="Times New Roman" w:cs="Times New Roman"/>
          <w:bCs/>
          <w:sz w:val="24"/>
          <w:szCs w:val="24"/>
        </w:rPr>
        <w:t>П</w:t>
      </w:r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  <w:r w:rsidRPr="00432FAB">
        <w:rPr>
          <w:rFonts w:ascii="Times New Roman" w:hAnsi="Times New Roman" w:cs="Times New Roman"/>
          <w:bCs/>
          <w:sz w:val="24"/>
          <w:szCs w:val="24"/>
        </w:rPr>
        <w:t>Красинский</w:t>
      </w:r>
      <w:r w:rsidRPr="00432FAB">
        <w:rPr>
          <w:rFonts w:ascii="Times New Roman" w:hAnsi="Times New Roman" w:cs="Times New Roman"/>
          <w:sz w:val="24"/>
          <w:szCs w:val="24"/>
        </w:rPr>
        <w:t xml:space="preserve">. — В кн.: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Дымоустойчивость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растений и дымоустойчивые ассортименты. — Москва-Горький, 1950. — 160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Криволуцкий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, Д. А. Почвенная фауна в экологическом контроле / </w:t>
      </w:r>
      <w:hyperlink r:id="rId6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 xml:space="preserve">Д. А. </w:t>
        </w:r>
        <w:proofErr w:type="spellStart"/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Криволуцкий</w:t>
        </w:r>
        <w:proofErr w:type="spellEnd"/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— М.: Наука, 1994. — 272 с. 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Кулагин Ю. З. Древесные растения и промышленная среда. М., «Наука», 1974 г. — 123с.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Лагутенко, О. И. Исчезающие животные России: иллюстрированный зоологический атлас / О. И. Лагутенко;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И.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Мошинская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— Санкт-Петербург; Москва: Речь, 2020. — 64 </w:t>
      </w:r>
      <w:proofErr w:type="gramStart"/>
      <w:r w:rsidRPr="00432FAB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32FAB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>Малевич И. И. Собирание и изучение дождевых червей-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почвообразователей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 М. — Л. 2003г.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Межневский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В. Н. Растения-индикаторы. — М.: ООО Издательство ACT; Донецк: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2004г.</w:t>
      </w:r>
    </w:p>
    <w:p w:rsidR="00432FAB" w:rsidRPr="00432FAB" w:rsidRDefault="00C90941" w:rsidP="00432FAB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432FAB" w:rsidRPr="00432FAB">
          <w:rPr>
            <w:rStyle w:val="ae"/>
            <w:rFonts w:ascii="Times New Roman" w:hAnsi="Times New Roman" w:cs="Times New Roman"/>
            <w:bCs/>
            <w:sz w:val="24"/>
            <w:szCs w:val="24"/>
          </w:rPr>
          <w:t xml:space="preserve">Муравьев А. Г., </w:t>
        </w:r>
        <w:proofErr w:type="spellStart"/>
        <w:r w:rsidR="00432FAB" w:rsidRPr="00432FAB">
          <w:rPr>
            <w:rStyle w:val="ae"/>
            <w:rFonts w:ascii="Times New Roman" w:hAnsi="Times New Roman" w:cs="Times New Roman"/>
            <w:bCs/>
            <w:sz w:val="24"/>
            <w:szCs w:val="24"/>
          </w:rPr>
          <w:t>Каррыев</w:t>
        </w:r>
        <w:proofErr w:type="spellEnd"/>
        <w:r w:rsidR="00432FAB" w:rsidRPr="00432FAB">
          <w:rPr>
            <w:rStyle w:val="ae"/>
            <w:rFonts w:ascii="Times New Roman" w:hAnsi="Times New Roman" w:cs="Times New Roman"/>
            <w:bCs/>
            <w:sz w:val="24"/>
            <w:szCs w:val="24"/>
          </w:rPr>
          <w:t xml:space="preserve"> Б. Б., </w:t>
        </w:r>
        <w:proofErr w:type="spellStart"/>
        <w:r w:rsidR="00432FAB" w:rsidRPr="00432FAB">
          <w:rPr>
            <w:rStyle w:val="ae"/>
            <w:rFonts w:ascii="Times New Roman" w:hAnsi="Times New Roman" w:cs="Times New Roman"/>
            <w:bCs/>
            <w:sz w:val="24"/>
            <w:szCs w:val="24"/>
          </w:rPr>
          <w:t>Ляндзберг</w:t>
        </w:r>
        <w:proofErr w:type="spellEnd"/>
        <w:r w:rsidR="00432FAB" w:rsidRPr="00432FAB">
          <w:rPr>
            <w:rStyle w:val="ae"/>
            <w:rFonts w:ascii="Times New Roman" w:hAnsi="Times New Roman" w:cs="Times New Roman"/>
            <w:bCs/>
            <w:sz w:val="24"/>
            <w:szCs w:val="24"/>
          </w:rPr>
          <w:t xml:space="preserve"> А. Р. Оценка экологического состояния почвы</w:t>
        </w:r>
      </w:hyperlink>
      <w:r w:rsidR="00432FAB" w:rsidRPr="00432FAB">
        <w:rPr>
          <w:rFonts w:ascii="Times New Roman" w:hAnsi="Times New Roman" w:cs="Times New Roman"/>
          <w:bCs/>
          <w:sz w:val="24"/>
          <w:szCs w:val="24"/>
        </w:rPr>
        <w:t xml:space="preserve">. Практическое руководство / Под ред. А. Г. Муравьева. Изд. 2-е, </w:t>
      </w:r>
      <w:proofErr w:type="spellStart"/>
      <w:r w:rsidR="00432FAB" w:rsidRPr="00432FAB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proofErr w:type="gramStart"/>
      <w:r w:rsidR="00432FAB" w:rsidRPr="00432FA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32FAB" w:rsidRPr="00432F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32FAB" w:rsidRPr="00432FAB">
        <w:rPr>
          <w:rFonts w:ascii="Times New Roman" w:hAnsi="Times New Roman" w:cs="Times New Roman"/>
          <w:bCs/>
          <w:sz w:val="24"/>
          <w:szCs w:val="24"/>
        </w:rPr>
        <w:t>дополн</w:t>
      </w:r>
      <w:proofErr w:type="spellEnd"/>
      <w:r w:rsidR="00432FAB" w:rsidRPr="00432FAB">
        <w:rPr>
          <w:rFonts w:ascii="Times New Roman" w:hAnsi="Times New Roman" w:cs="Times New Roman"/>
          <w:bCs/>
          <w:sz w:val="24"/>
          <w:szCs w:val="24"/>
        </w:rPr>
        <w:t xml:space="preserve">. — СПб.: </w:t>
      </w:r>
      <w:proofErr w:type="spellStart"/>
      <w:r w:rsidR="00432FAB" w:rsidRPr="00432FAB">
        <w:rPr>
          <w:rFonts w:ascii="Times New Roman" w:hAnsi="Times New Roman" w:cs="Times New Roman"/>
          <w:bCs/>
          <w:sz w:val="24"/>
          <w:szCs w:val="24"/>
        </w:rPr>
        <w:t>Крисмас</w:t>
      </w:r>
      <w:proofErr w:type="spellEnd"/>
      <w:r w:rsidR="00432FAB" w:rsidRPr="00432FAB">
        <w:rPr>
          <w:rFonts w:ascii="Times New Roman" w:hAnsi="Times New Roman" w:cs="Times New Roman"/>
          <w:bCs/>
          <w:sz w:val="24"/>
          <w:szCs w:val="24"/>
        </w:rPr>
        <w:t>+, 2008. — 216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432FAB">
        <w:rPr>
          <w:rFonts w:ascii="Times New Roman" w:hAnsi="Times New Roman" w:cs="Times New Roman"/>
          <w:bCs/>
          <w:sz w:val="24"/>
          <w:szCs w:val="24"/>
        </w:rPr>
        <w:t>Перельман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Я</w:t>
      </w:r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  <w:r w:rsidRPr="00432FAB">
        <w:rPr>
          <w:rFonts w:ascii="Times New Roman" w:hAnsi="Times New Roman" w:cs="Times New Roman"/>
          <w:bCs/>
          <w:sz w:val="24"/>
          <w:szCs w:val="24"/>
        </w:rPr>
        <w:t>И</w:t>
      </w:r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  <w:r w:rsidRPr="00432FAB">
        <w:rPr>
          <w:rFonts w:ascii="Times New Roman" w:hAnsi="Times New Roman" w:cs="Times New Roman"/>
          <w:bCs/>
          <w:sz w:val="24"/>
          <w:szCs w:val="24"/>
        </w:rPr>
        <w:t>Занимательная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геометрия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на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вольном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воздухе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и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дома</w:t>
      </w:r>
      <w:r w:rsidRPr="00432FAB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2016. — 222с. (Азбука науки для юных гениев)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Рыжов И.Н., Ягодин Г. А. Школьный экологический мониторинг городской среды: Учеб. пособие. — М.: Галактика, 2000. — 192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С. А.,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Сергейчик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А. А., Сидорович Е.А. Методы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фитоконтроля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загрязнения природной среды. — Минск, 1991.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Соколов В. А. Природные красители. М.: Просвещения, 1997г.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Экологический мониторинг: Методическое пособие / В. В.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Снакин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Малярова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Т. Ф. Гурова и др. — М. РЭФИА, 1996. — 92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Тарасова, В. Н. Лишайники: физиология, экология,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лихеноиндикация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: учебное пособие / В. Н. Тарасова, А. В. Сонина, В. И. Андросова. — Петрозаводск: Изд-во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2012.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Школьный экологический мониторинг. Под ред.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Ашихминой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Т. Я. — М.: АГАР, 2000. — 385 с.</w:t>
      </w:r>
    </w:p>
    <w:p w:rsidR="00432FAB" w:rsidRPr="00432FAB" w:rsidRDefault="00432FAB" w:rsidP="00432FAB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Экологический мониторинг в школе. / Под ред.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Л. А. — Вологда: Русь, 1998. — 212 с.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Нормативно-регламентирующая литература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ГН 2.2.5.1313-03 Предельно допустимые концентрации (ПДК) вредных веществ в воздухе рабочей зоны. — М.: Российский регистр потенциально опасных химических и биологических веществ Минздрава России, 2003. — /Гигиенические нормативы/.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ГОСТ 17.2.2.03-87. Охрана природы. Атмосфера. Нормы и методы измерений содержания оксида углерода и углеводородов в отработавших газах автомобилей с бензиновыми двигателями. 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Cs/>
          <w:sz w:val="24"/>
          <w:szCs w:val="24"/>
        </w:rPr>
        <w:t>Инженерный справочник DPVA.</w:t>
      </w:r>
      <w:r w:rsidRPr="0043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 xml:space="preserve">Нормы качества воды в РФ. Сводная таблица. </w:t>
      </w:r>
      <w:hyperlink r:id="rId8" w:anchor="1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https://www.dpva.ru/Guide/GuideTechnologyDrawings/WaterSupplyWasteWater/WaterInRF/#1</w:t>
        </w:r>
      </w:hyperlink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озеленению автомобильных дорог: 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ОДМ 218.011-98 </w:t>
      </w:r>
      <w:r w:rsidRPr="00432FA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Росдорнии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Свердл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центр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Росдорнии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Росгипролес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НПФ «Российские семена».  — М., 1998. — 52 с.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Методические рекомендации по оценке степени загрязнения атмосферного воздуха населенных пунктов металлами по их содержанию в снежном покрове и почве (утв. Главным государственным санитарным врачом СССР От 15.05.1990 №5174-90).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Методические рекомендации по очистке и нейтрализации загрязнений грунтов придорожной полосы нефтепродуктами / ВГАСА, Регион, центр эколог, безопасности дор. хоз-ва «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— ЦЧР». — М., 2000. — 16 с.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Руководство по контролю загрязнения атмосферы РД-62.04.186.89. Гос. комитет СССР по гидрометеорологии. Мин-во здравоохранения СССР, — M., 1991. — 693 с.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СанПиН 2.1.6.1032-01 «Атмосферный воздух и воздух закрытых помещений. Санитарная охрана воздуха. Гигиенические требования к обеспечению качества атмосферного воздуха населенных мест». 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Федеральный закон от 14 марта 1995 г. N 33-ФЗ "Об особо охраняемых природных территориях" (с изменениями и дополнениями) </w:t>
      </w:r>
      <w:hyperlink r:id="rId9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https://base.garant.ru/10107990/</w:t>
        </w:r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Федеральный закон "Об охране окружающей среды" от 10.01.2002 N 7-ФЗ (последняя редакция) </w:t>
      </w:r>
      <w:hyperlink r:id="rId10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http://www.consultant.ru/document/cons_doc_LAW_34823/</w:t>
        </w:r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AB" w:rsidRPr="00432FA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Федеральный закон от 24 апреля 1995 г. N 52-ФЗ "О животном мире" (с изменениями и дополнениями) </w:t>
      </w:r>
      <w:hyperlink r:id="rId11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https://base.garant.ru/10107800/</w:t>
        </w:r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2FAB" w:rsidRPr="0040287B" w:rsidRDefault="00432FAB" w:rsidP="00432FAB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Цели устойчивого развития ООН и Россия. Доклад о человеческом развитии в Российской Федерации за 2016    год / под ред. С. Н. Бобылева и Л.  М. Григорьева. — М.: Аналитический центр при Правительстве Российской Федерации, 2016. 298 с. </w:t>
      </w:r>
      <w:hyperlink r:id="rId12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https://ac.gov.ru/files/publication/a/11068.pdf</w:t>
        </w:r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Определители: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Андронов Н. М., Богданов П. Л. Определитель древесных растений по листьям. Изд-во Ленинградского университета. — 1972. — 127.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П. М.,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Целлариус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Е. Ю. Животные России. Определитель. — М.: АСТ, 2015. — 94 с.: ил.  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Гомыранов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И. А., Полевод В. А. Насекомые России. Определитель. — М.: АСТ, 2018. — 94 с.: ил.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Гусев В. И., Римский-Корсаков М. Н. </w:t>
      </w:r>
      <w:r w:rsidRPr="00432FAB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повреждений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лесных</w:t>
      </w:r>
      <w:r w:rsidRPr="00432FAB">
        <w:rPr>
          <w:rFonts w:ascii="Times New Roman" w:hAnsi="Times New Roman" w:cs="Times New Roman"/>
          <w:sz w:val="24"/>
          <w:szCs w:val="24"/>
        </w:rPr>
        <w:t xml:space="preserve"> и декоративных деревьев и кустарников европейской части СССР. М.— Л.: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Гослесбумиздат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, 1951. 578 с.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Краткий определитель беспозвоночных пресных вод центра европейской России» </w:t>
      </w:r>
      <w:hyperlink r:id="rId13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http://pandia.ru/text/77/396/100203.php</w:t>
        </w:r>
      </w:hyperlink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Cs/>
          <w:sz w:val="24"/>
          <w:szCs w:val="24"/>
        </w:rPr>
        <w:t>Лишайники России. Э</w:t>
      </w:r>
      <w:r w:rsidRPr="00432FAB">
        <w:rPr>
          <w:rFonts w:ascii="Times New Roman" w:hAnsi="Times New Roman" w:cs="Times New Roman"/>
          <w:sz w:val="24"/>
          <w:szCs w:val="24"/>
        </w:rPr>
        <w:t xml:space="preserve">кологический центр «Экосистема» </w:t>
      </w:r>
      <w:hyperlink r:id="rId14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http://www.rus-nature.ru/03lich/index.htm</w:t>
        </w:r>
      </w:hyperlink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Мосалов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Волцит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П.М. Птицы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 Определитель. — М.: АСТ, 2014. — 94 с.: ил.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Мучник Е.Э. Учебный определитель лишайников Средней России: учебно-методическое пособие / Е.Э. Мучник, И.Д. Инсарова, М.В. Казакова;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Ряз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гос. ун-т им. С. А. Есенина. — Рязань, 2011 — 360 </w:t>
      </w:r>
      <w:proofErr w:type="gramStart"/>
      <w:r w:rsidRPr="00432FAB">
        <w:rPr>
          <w:rFonts w:ascii="Times New Roman" w:hAnsi="Times New Roman" w:cs="Times New Roman"/>
          <w:sz w:val="24"/>
          <w:szCs w:val="24"/>
        </w:rPr>
        <w:t>с. ;</w:t>
      </w:r>
      <w:proofErr w:type="gramEnd"/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 вкл. ISBN 978-5-88006-721-3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Пескова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И.М. Растения России. Определитель. — М.: АСТ, 2015. — 94 с.: ил.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Популярный атлас-</w:t>
      </w:r>
      <w:r w:rsidRPr="00432FAB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  <w:r w:rsidRPr="00432FAB">
        <w:rPr>
          <w:rFonts w:ascii="Times New Roman" w:hAnsi="Times New Roman" w:cs="Times New Roman"/>
          <w:bCs/>
          <w:sz w:val="24"/>
          <w:szCs w:val="24"/>
        </w:rPr>
        <w:t>Дикорастущие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растения</w:t>
      </w:r>
      <w:r w:rsidRPr="00432FAB">
        <w:rPr>
          <w:rFonts w:ascii="Times New Roman" w:hAnsi="Times New Roman" w:cs="Times New Roman"/>
          <w:sz w:val="24"/>
          <w:szCs w:val="24"/>
        </w:rPr>
        <w:t xml:space="preserve"> / В. С. Новиков, И. А. Губанов. — 5-е изд., стереотип. — М.: Дрофа, 2008.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bCs/>
          <w:sz w:val="24"/>
          <w:szCs w:val="24"/>
        </w:rPr>
        <w:t>Рябицев</w:t>
      </w:r>
      <w:proofErr w:type="spellEnd"/>
      <w:r w:rsidRPr="00432FAB">
        <w:rPr>
          <w:rFonts w:ascii="Times New Roman" w:hAnsi="Times New Roman" w:cs="Times New Roman"/>
          <w:bCs/>
          <w:sz w:val="24"/>
          <w:szCs w:val="24"/>
        </w:rPr>
        <w:t xml:space="preserve"> В. К. Птицы Сибири: справочник-определитель: в 2 т. / В. К. </w:t>
      </w:r>
      <w:proofErr w:type="spellStart"/>
      <w:r w:rsidRPr="00432FAB">
        <w:rPr>
          <w:rFonts w:ascii="Times New Roman" w:hAnsi="Times New Roman" w:cs="Times New Roman"/>
          <w:bCs/>
          <w:sz w:val="24"/>
          <w:szCs w:val="24"/>
        </w:rPr>
        <w:t>Рябицев</w:t>
      </w:r>
      <w:proofErr w:type="spellEnd"/>
      <w:r w:rsidRPr="00432FAB">
        <w:rPr>
          <w:rFonts w:ascii="Times New Roman" w:hAnsi="Times New Roman" w:cs="Times New Roman"/>
          <w:bCs/>
          <w:sz w:val="24"/>
          <w:szCs w:val="24"/>
        </w:rPr>
        <w:t>. — М.—Екатеринбург: Кабинетный ученый, 2014. Т.1. — 438 с: ил.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Рябицев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В. К. Птицы Сибири: справочник-определитель: в 2 т. / В.К.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Рябицев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 — М.-Екатеринбург: Кабинетный ученый, 2014. Т.2. — 452 с: ил.</w:t>
      </w:r>
    </w:p>
    <w:p w:rsidR="00432FAB" w:rsidRPr="00432FAB" w:rsidRDefault="00432FAB" w:rsidP="00432FAB">
      <w:pPr>
        <w:numPr>
          <w:ilvl w:val="0"/>
          <w:numId w:val="28"/>
        </w:numPr>
        <w:rPr>
          <w:rFonts w:ascii="Times New Roman" w:hAnsi="Times New Roman" w:cs="Times New Roman"/>
          <w:bCs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Электронный иллюстрированный атлас-</w:t>
      </w:r>
      <w:r w:rsidRPr="00432FAB">
        <w:rPr>
          <w:rFonts w:ascii="Times New Roman" w:hAnsi="Times New Roman" w:cs="Times New Roman"/>
          <w:bCs/>
          <w:sz w:val="24"/>
          <w:szCs w:val="24"/>
        </w:rPr>
        <w:t>определитель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bCs/>
          <w:sz w:val="24"/>
          <w:szCs w:val="24"/>
        </w:rPr>
        <w:t>растений</w:t>
      </w:r>
      <w:r w:rsidRPr="00432FAB">
        <w:rPr>
          <w:rFonts w:ascii="Times New Roman" w:hAnsi="Times New Roman" w:cs="Times New Roman"/>
          <w:sz w:val="24"/>
          <w:szCs w:val="24"/>
        </w:rPr>
        <w:t>.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2FAB" w:rsidRPr="00432FAB" w:rsidRDefault="00C90941" w:rsidP="00432FAB">
      <w:p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432FAB" w:rsidRPr="00432FAB">
          <w:rPr>
            <w:rStyle w:val="ae"/>
            <w:rFonts w:ascii="Times New Roman" w:hAnsi="Times New Roman" w:cs="Times New Roman"/>
            <w:sz w:val="24"/>
            <w:szCs w:val="24"/>
          </w:rPr>
          <w:t>http://www.plantarium.ru/page/find.html#</w:t>
        </w:r>
      </w:hyperlink>
      <w:r w:rsidR="00432FAB" w:rsidRPr="00432FAB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32FAB" w:rsidRPr="00432FAB" w:rsidRDefault="00432FAB" w:rsidP="00432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Вайнерт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Э., Вальтер Р.,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Ветцель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Клаустнитцер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Б. и др. / Под ред. Р. Шуберта; пер. с нем. — М.: Мир. – 1988. – 348 с. </w:t>
      </w:r>
      <w:hyperlink r:id="rId16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https://www.twirpx.com/file/393307/</w:t>
        </w:r>
      </w:hyperlink>
    </w:p>
    <w:p w:rsidR="00432FAB" w:rsidRPr="00432FAB" w:rsidRDefault="00432FAB" w:rsidP="00432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Красная книга России. Полный сборник живых организмов, внесённых в Красную книгу Российской Федерации. </w:t>
      </w:r>
      <w:hyperlink r:id="rId17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https://redbookrf.ru/</w:t>
        </w:r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AB" w:rsidRPr="00432FAB" w:rsidRDefault="00432FAB" w:rsidP="00432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оценки качества среды по состоянию живых существ (оценка стабильности развития живых организмов по уровню асимметрии морфологических структур) </w:t>
      </w:r>
      <w:hyperlink r:id="rId18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http://docs.cntd.ru/document/901879474</w:t>
        </w:r>
      </w:hyperlink>
    </w:p>
    <w:p w:rsidR="00432FAB" w:rsidRPr="00432FAB" w:rsidRDefault="00432FAB" w:rsidP="00432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Пчелкин А.В. Использование водорослей и лишайников в экологическом мониторинге и биоиндикационных исследованиях.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Pr="00432FAB">
        <w:rPr>
          <w:rFonts w:ascii="Times New Roman" w:hAnsi="Times New Roman" w:cs="Times New Roman"/>
          <w:sz w:val="24"/>
          <w:szCs w:val="24"/>
        </w:rPr>
        <w:t xml:space="preserve">кологический центр «Экосистема» </w:t>
      </w:r>
      <w:hyperlink r:id="rId19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http://www.ecosystema.ru/07referats/pchelkin/monitoring.htm</w:t>
        </w:r>
      </w:hyperlink>
    </w:p>
    <w:p w:rsidR="00432FAB" w:rsidRPr="00432FAB" w:rsidRDefault="00432FAB" w:rsidP="00432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Трофименко Ю.В., Лобиков А.В. Биологические методы снижения автотранспортного загрязнения природной полосы. Обзорная Информация. База нормативной документации: </w:t>
      </w:r>
      <w:hyperlink r:id="rId20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www.complexdoc.ru</w:t>
        </w:r>
      </w:hyperlink>
    </w:p>
    <w:p w:rsidR="00432FAB" w:rsidRPr="0040287B" w:rsidRDefault="00432FAB" w:rsidP="00432FAB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Федоров В. А. Руководство по изготовлению искусственных гнездовий и организации зимней подкормки для птиц. </w:t>
      </w:r>
      <w:hyperlink r:id="rId21" w:history="1">
        <w:r w:rsidRPr="00432FAB">
          <w:rPr>
            <w:rStyle w:val="ae"/>
            <w:rFonts w:ascii="Times New Roman" w:hAnsi="Times New Roman" w:cs="Times New Roman"/>
            <w:sz w:val="24"/>
            <w:szCs w:val="24"/>
          </w:rPr>
          <w:t>http://oopt.spb.ru/wp-content/uploads/2016/01/gnezd.pdf</w:t>
        </w:r>
      </w:hyperlink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КУРСА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i/>
          <w:sz w:val="24"/>
          <w:szCs w:val="24"/>
          <w:u w:val="single"/>
        </w:rPr>
        <w:t>Приборы: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цифровая лаборатория «Архимед», микроскоп, лупа.</w:t>
      </w:r>
    </w:p>
    <w:p w:rsidR="00432FAB" w:rsidRPr="00432FAB" w:rsidRDefault="00432FAB" w:rsidP="00432FA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2FA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 демонстрационное: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персональный компьютер, проектор.</w:t>
      </w:r>
    </w:p>
    <w:p w:rsidR="00432FAB" w:rsidRPr="00432FAB" w:rsidRDefault="00432FAB" w:rsidP="00432FA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32FA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Оборудование учебное: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Пробирки, химические стаканы, ступка и пестик, спиртовка, воронка, фильтровальная бумага, штативы, стеклянные палочки, колбы, установка «водяная баня», чашка фарфоровая, стеклянная палочка с резиновым наконечником, ложечка-дозатор (шпатель), мерный цилиндр (10мл) или мерная пробирка, универсальная бумага со шкалой значений рН, фильтровальная бумага, предметные и покровные стекла,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иглы, пипетки, лопата, совок, рулетка, чашечные весы с разновесами, рамка-палетка, закидная драга, скребок, мерная метровая линейка, циркуль-измеритель.</w:t>
      </w:r>
    </w:p>
    <w:p w:rsidR="00432FAB" w:rsidRPr="00432FAB" w:rsidRDefault="00432FAB" w:rsidP="00432FAB">
      <w:pPr>
        <w:rPr>
          <w:rFonts w:ascii="Times New Roman" w:hAnsi="Times New Roman" w:cs="Times New Roman"/>
          <w:i/>
          <w:sz w:val="24"/>
          <w:szCs w:val="24"/>
        </w:rPr>
      </w:pPr>
      <w:r w:rsidRPr="00432FAB">
        <w:rPr>
          <w:rFonts w:ascii="Times New Roman" w:hAnsi="Times New Roman" w:cs="Times New Roman"/>
          <w:i/>
          <w:sz w:val="24"/>
          <w:szCs w:val="24"/>
          <w:u w:val="single"/>
        </w:rPr>
        <w:t>Реактивы</w:t>
      </w:r>
      <w:r w:rsidRPr="00432FA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32FAB" w:rsidRPr="0040287B" w:rsidRDefault="00432FAB" w:rsidP="00432F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Тиоцианат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аммония, азотная кислота, перекись водорода, дистиллированная вода, нитрат серебра, азотная кислота, хлорид калия, хромат калия, гидроксид калия, дифениламин, серная </w:t>
      </w:r>
      <w:r w:rsidR="0040287B">
        <w:rPr>
          <w:rFonts w:ascii="Times New Roman" w:hAnsi="Times New Roman" w:cs="Times New Roman"/>
          <w:sz w:val="24"/>
          <w:szCs w:val="24"/>
        </w:rPr>
        <w:t>кислота, уксусная кислота, йод.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ПЛАНИРУЕМЫЕ РЕЗ</w:t>
      </w:r>
      <w:r w:rsidR="0040287B">
        <w:rPr>
          <w:rFonts w:ascii="Times New Roman" w:hAnsi="Times New Roman" w:cs="Times New Roman"/>
          <w:b/>
          <w:sz w:val="24"/>
          <w:szCs w:val="24"/>
        </w:rPr>
        <w:t>УЛЬТАТЫ ОСВОЕНИЯ УЧЕБНОГО КУРСА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В соответствии с ФГОС ООО планируемые результаты обучения представлены тремя блоками: личностные, предметные и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 освоения программы предполагают</w:t>
      </w:r>
      <w:r w:rsidRPr="00432FAB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личностному самоопределению,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 освоения программы</w:t>
      </w:r>
      <w:r w:rsidRPr="0043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>направлены на</w:t>
      </w:r>
      <w:r w:rsidRPr="0043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>освоение обучающимися теоретического материала, а также формирования специфических для данной предметной области умений. Предусматриваются виды деятельности по получению нового знания в рамках учебного предмета, преобразованию и применению этих знаний в учебных, учебно-проектных и социально-проектных ситуациях. Кроме того, предметные результаты</w:t>
      </w:r>
      <w:r w:rsidRPr="00432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>включают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Метапредметные</w:t>
      </w:r>
      <w:proofErr w:type="spellEnd"/>
      <w:r w:rsidRPr="00432F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 подразумевают</w:t>
      </w:r>
      <w:r w:rsidRPr="00432FAB">
        <w:rPr>
          <w:rFonts w:ascii="Times New Roman" w:hAnsi="Times New Roman" w:cs="Times New Roman"/>
          <w:sz w:val="24"/>
          <w:szCs w:val="24"/>
        </w:rPr>
        <w:t xml:space="preserve"> овладение различными видами деятельности по получению нового знания (умение добывать информацию из различных источников, обобщать, систематизировать и анализировать, критически оценивать и интерпретировать, умело применять на практике). Помимо того,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результаты подразумевают определение проблем и причин их возникновения; способность формировать и отстаивать собственное мнение; выявлять причинно-следственные связи различных процессов, принимать решения по их устранению; использование коммуникативных навыков при разработке стратегии решения экологических проблем, умение работать в команде, аргументировать и представлять свою позицию в форме проектов, презентаций и другие.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Cs/>
          <w:sz w:val="24"/>
          <w:szCs w:val="24"/>
        </w:rPr>
        <w:t>Планируемые результаты,</w:t>
      </w:r>
      <w:r w:rsidRPr="0043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 xml:space="preserve">отнесенные к блоку </w:t>
      </w:r>
      <w:r w:rsidRPr="00432FAB">
        <w:rPr>
          <w:rFonts w:ascii="Times New Roman" w:hAnsi="Times New Roman" w:cs="Times New Roman"/>
          <w:b/>
          <w:i/>
          <w:sz w:val="24"/>
          <w:szCs w:val="24"/>
        </w:rPr>
        <w:t>«Ученик научится»</w:t>
      </w:r>
      <w:r w:rsidRPr="00432FAB">
        <w:rPr>
          <w:rFonts w:ascii="Times New Roman" w:hAnsi="Times New Roman" w:cs="Times New Roman"/>
          <w:sz w:val="24"/>
          <w:szCs w:val="24"/>
        </w:rPr>
        <w:t xml:space="preserve">, ориентируют на то, какие уровни освоения учебных действий с изучаемым опорным учебным материалом ожидают от учащегося. В этот блок включён базовый круг учебных вопросов и задач, овладение которыми необходимо для успешного обучения и социализации и которые могут быть освоены подавляющим большинством обучающихся.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В блоке </w:t>
      </w:r>
      <w:r w:rsidRPr="00432FAB">
        <w:rPr>
          <w:rFonts w:ascii="Times New Roman" w:hAnsi="Times New Roman" w:cs="Times New Roman"/>
          <w:b/>
          <w:i/>
          <w:sz w:val="24"/>
          <w:szCs w:val="24"/>
        </w:rPr>
        <w:t>«Ученик получит возможность научиться»</w:t>
      </w:r>
      <w:r w:rsidRPr="00432FAB">
        <w:rPr>
          <w:rFonts w:ascii="Times New Roman" w:hAnsi="Times New Roman" w:cs="Times New Roman"/>
          <w:sz w:val="24"/>
          <w:szCs w:val="24"/>
        </w:rPr>
        <w:t xml:space="preserve"> приводятся планируемые результаты повышенного уровня, характеризующие систему учебных действий в отношении знаний, умений, расширяющих и углубляющих понимание основного учебного материала. Уровень достижений, соответствующий планируемым результатам этой группы, могут продемонстрировать только отдельные наиболее способные и мотивированные на обучение школьники 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FAB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 освоения курса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познаваемости и объяснимости на основе достижений науки экология и смежный с ней наук.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Выстраивание собственного целостного мировоззрения.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зрения сохранения здоровья.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Оценивание экологического риска во взаимоотношениях человека и природы.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мотивов, направленных на изучение живой природы.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FAB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 обучения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Учащимся важно знать/понимать: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 Чему учится человек у природы. Что изучает экология. Почему экологические проблемы так сложны.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        Что природу можно рассматривать как систему. О взаимосвязи компонентов природы. Что такое экосистема.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 Причины, по которым сокращается богатство флоры и фауны. Зачем нужна Красная книга, и какие биологические виды в нее занесены. Роль ботанических садов и зоопарков в деле сохранения растений и животных. Какими путями можно сохранить многообразие природы. Правила содержания животных.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 Какой экологически-чистый источник энергии используют растения. Как образуются органические вещества в природе. Как можно использовать солнечную энергию.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 Почему в природе не образуются отходы. Почему накапливаются отходы в результате деятельности человека и чем они опасны. Что такое классы опасности отходов и какие они бывают. Какие существуют пути утилизации твердых коммунальных отходов (ТКО), какой из них предпочтительнее и почему. Что такое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экомаркировка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Что такое биоразнообразие, и для чего его нужно сохранять. Что приводит снижению биоразнообразия, и какими путями оно сохраняется.    Что относится к особо охраняемым природным территориям.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Что такое почва, из чего она состоит и как она образуется. От чего зависит плодородие почвы. Какие бывают почвы, и чем они отличаются. Какие опасности угрожают почве и как ее сохранить.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Об экологических проблемах использования тепловой и электрической энергии. О том, какие традиционные и альтернативные источники энергии используются, их достоинствах и недостатках. Сколько и на какие цели затрачивается электрическая энергия в быту. Как минимизировать экологический вред при использовании тепловой и электрической энергии.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Какие уникальные свойства есть у воды, позволившие стать основой жизни на Земле. О запасах пресной воды есть на Земле. Сколько мы расходуем воды и на что. Какие бывают загрязнители воды и как они влияют на живые организмы и экосистему в целом. Как происходит самоочищение водоемов и почему оно не всегда может справиться с загрязнением. Как очистить воду и как предотвратить попадание вредных веществ в воду.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Какие загрязнители атмосферы существуют. Как они влияют на наше здоровье и окружающую среду. Что такое парниковые газы и как они влияют на изменение климата. Как образуются в атмосфере пыль, аэрозоль, смог и чем они опасны. Какие существуют биоиндикаторы чистоты воздуха. Как повлиять на сохранение чистоты воздуха.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Значение понятия «экологический мониторинг», его цели, особенности его организации и проведения, историю развития. Виды и подсистемы экологического мониторинга, принципы классификации видов экологического мониторинга.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Основные методы экологического мониторинга. Методы и методики исследования загрязнения объектов окружающей среды.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       Понятие о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Виды </w:t>
      </w:r>
      <w:proofErr w:type="spellStart"/>
      <w:r w:rsidRPr="00432FAB">
        <w:rPr>
          <w:rFonts w:ascii="Times New Roman" w:hAnsi="Times New Roman" w:cs="Times New Roman"/>
          <w:bCs/>
          <w:sz w:val="24"/>
          <w:szCs w:val="24"/>
        </w:rPr>
        <w:t>биоиндикации</w:t>
      </w:r>
      <w:proofErr w:type="spellEnd"/>
      <w:r w:rsidRPr="00432FAB">
        <w:rPr>
          <w:rFonts w:ascii="Times New Roman" w:hAnsi="Times New Roman" w:cs="Times New Roman"/>
          <w:bCs/>
          <w:sz w:val="24"/>
          <w:szCs w:val="24"/>
        </w:rPr>
        <w:t>.</w:t>
      </w:r>
      <w:r w:rsidRPr="00432FAB"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ф</w:t>
      </w:r>
      <w:r w:rsidRPr="00432FAB">
        <w:rPr>
          <w:rFonts w:ascii="Times New Roman" w:hAnsi="Times New Roman" w:cs="Times New Roman"/>
          <w:bCs/>
          <w:sz w:val="24"/>
          <w:szCs w:val="24"/>
        </w:rPr>
        <w:t>итоиндикации</w:t>
      </w:r>
      <w:proofErr w:type="spellEnd"/>
      <w:r w:rsidRPr="00432F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432FAB">
        <w:rPr>
          <w:rFonts w:ascii="Times New Roman" w:hAnsi="Times New Roman" w:cs="Times New Roman"/>
          <w:bCs/>
          <w:sz w:val="24"/>
          <w:szCs w:val="24"/>
        </w:rPr>
        <w:t>фито</w:t>
      </w:r>
      <w:r w:rsidRPr="00432FAB">
        <w:rPr>
          <w:rFonts w:ascii="Times New Roman" w:hAnsi="Times New Roman" w:cs="Times New Roman"/>
          <w:sz w:val="24"/>
          <w:szCs w:val="24"/>
        </w:rPr>
        <w:t>индикаторах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 xml:space="preserve">Возможности методов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фитоиндикации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Морфологические изменения растений, используемые в </w:t>
      </w:r>
      <w:proofErr w:type="spellStart"/>
      <w:r w:rsidRPr="00432FAB">
        <w:rPr>
          <w:rFonts w:ascii="Times New Roman" w:hAnsi="Times New Roman" w:cs="Times New Roman"/>
          <w:bCs/>
          <w:sz w:val="24"/>
          <w:szCs w:val="24"/>
        </w:rPr>
        <w:t>биоиндикации</w:t>
      </w:r>
      <w:proofErr w:type="spellEnd"/>
      <w:r w:rsidRPr="00432FAB">
        <w:rPr>
          <w:rFonts w:ascii="Times New Roman" w:hAnsi="Times New Roman" w:cs="Times New Roman"/>
          <w:bCs/>
          <w:sz w:val="24"/>
          <w:szCs w:val="24"/>
        </w:rPr>
        <w:t>.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Виды растений и животных, являющихся индикаторами состояния окружающей среды. Знать содержание этапов картирования загрязнения.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   Понятие о лишайниках и методе </w:t>
      </w:r>
      <w:proofErr w:type="spellStart"/>
      <w:r w:rsidRPr="00432FAB">
        <w:rPr>
          <w:rFonts w:ascii="Times New Roman" w:hAnsi="Times New Roman" w:cs="Times New Roman"/>
          <w:iCs/>
          <w:sz w:val="24"/>
          <w:szCs w:val="24"/>
        </w:rPr>
        <w:t>лихеноиндикации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Строение лишайника. Типы лишайников. Влияние химических веществ на лишайники. Изменения на морфологическом и анатомо-физиологическом уровнях. </w:t>
      </w:r>
      <w:r w:rsidRPr="00432FAB">
        <w:rPr>
          <w:rFonts w:ascii="Times New Roman" w:hAnsi="Times New Roman" w:cs="Times New Roman"/>
          <w:iCs/>
          <w:sz w:val="24"/>
          <w:szCs w:val="24"/>
        </w:rPr>
        <w:t xml:space="preserve">Методы учёта лишайников. </w:t>
      </w:r>
      <w:r w:rsidRPr="00432FAB"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лихеноиндикации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как метода изучения загрязнения окружающей среды.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Понятие о флуктуирующей асимметрии. Асимметрия листового аппарата как показатель стрессовых факторов. Требования к видам-биоиндикаторам. Методы оценки стрессового воздействия на растения: морфологические и физиолого-биохимические. Модельные объекты.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газоустойчивости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</w:t>
      </w:r>
      <w:r w:rsidRPr="00432FAB">
        <w:rPr>
          <w:rFonts w:ascii="Times New Roman" w:hAnsi="Times New Roman" w:cs="Times New Roman"/>
          <w:bCs/>
          <w:sz w:val="24"/>
          <w:szCs w:val="24"/>
        </w:rPr>
        <w:t>азочувствительности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растений. Адаптация растений к действию газов. Механизмы устойчивости растений неблагоприятным факторам. Биологическая, анатомо-морфологическая и физиолого-биохимическая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газоустойчивость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Влияние климатических условиях территории на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газоустойчивость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растений. Группы устойчивости растений.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Что снежный покров может выступать индикатором процессов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закисления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природных сред. </w:t>
      </w:r>
      <w:r w:rsidRPr="00432FAB">
        <w:rPr>
          <w:rFonts w:ascii="Times New Roman" w:hAnsi="Times New Roman" w:cs="Times New Roman"/>
          <w:bCs/>
          <w:sz w:val="24"/>
          <w:szCs w:val="24"/>
        </w:rPr>
        <w:t>Методика работы со снежными пробами.</w:t>
      </w:r>
      <w:r w:rsidRPr="00432FAB">
        <w:rPr>
          <w:rFonts w:ascii="Times New Roman" w:hAnsi="Times New Roman" w:cs="Times New Roman"/>
          <w:sz w:val="24"/>
          <w:szCs w:val="24"/>
        </w:rPr>
        <w:t xml:space="preserve"> Количественное и качественное определение загрязняющих веществ.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2FAB">
        <w:rPr>
          <w:rFonts w:ascii="Times New Roman" w:hAnsi="Times New Roman" w:cs="Times New Roman"/>
          <w:iCs/>
          <w:sz w:val="24"/>
          <w:szCs w:val="24"/>
        </w:rPr>
        <w:t xml:space="preserve">гидробиологическом анализе. </w:t>
      </w:r>
      <w:r w:rsidRPr="00432FAB">
        <w:rPr>
          <w:rFonts w:ascii="Times New Roman" w:hAnsi="Times New Roman" w:cs="Times New Roman"/>
          <w:sz w:val="24"/>
          <w:szCs w:val="24"/>
        </w:rPr>
        <w:t xml:space="preserve">Гидробиологический анализ как биологический метод оценки качества воды. Показатели степени загрязнения. </w:t>
      </w:r>
      <w:r w:rsidRPr="00432FAB">
        <w:rPr>
          <w:rFonts w:ascii="Times New Roman" w:hAnsi="Times New Roman" w:cs="Times New Roman"/>
          <w:bCs/>
          <w:iCs/>
          <w:sz w:val="24"/>
          <w:szCs w:val="24"/>
        </w:rPr>
        <w:t>Расчётные индексы в экологическом мониторинге.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Особенности населения почвы и факторы его разнообразия. Содержание методики работы с пробами зообентоса. Влияние техногенного загрязнения на почвенных беспозвоночных. Основы фаунистической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>Учащимся важно уметь: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Осуществлять эколого-просветительские проекты по проблемам энергосбережения, сохранения почв, мусора. Разрабатывать проекты озеленения своего микрорайона. Выполнять практические проекты по озеленению пришкольной территории, сохранению биоразнообразия.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Работать со специальным лабораторным оборудованием.</w:t>
      </w:r>
      <w:r w:rsidRPr="00432FAB">
        <w:rPr>
          <w:rFonts w:ascii="Times New Roman" w:hAnsi="Times New Roman" w:cs="Times New Roman"/>
          <w:iCs/>
          <w:sz w:val="24"/>
          <w:szCs w:val="24"/>
        </w:rPr>
        <w:t xml:space="preserve"> Работать с записями, отчётами дневников исследований как источниками информации.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Проводить социологические опросы по проблемам содержания домашних животных, твердых коммунальных отходов, рационального использования воды в быту.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    Подсчитывать количество сэкономленных ресурсов и уменьшения количества выброса вредных веществ при переработке ТКО. Извлекать необходимую информацию из обозначений на упаковке товаров для его дальнейшей утилизации; Быть экологически грамотным покупателем; Правильно проводить раздельный сбор ТКО.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Подсчитывать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энергопотребленние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>. Экономить электроэнергию и воду в быту.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Определять и сравнивать качественные и количественные показатели, характеризуемых объектов, сред обитания. Определять физико-химические параметры изучаемых объектов и сред обитания. Проводить картирование загрязнённых участков. </w:t>
      </w:r>
    </w:p>
    <w:p w:rsidR="00432FAB" w:rsidRPr="00432FAB" w:rsidRDefault="00432FAB" w:rsidP="00432F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Оценивать степень загрязненности воды, состояние чистоты воздуха и почвы, основываясь на состоянии биоиндикаторов. Проводить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биоиндикацию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чистоты воздуха с помощью лишайников и сосны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Осуществлять мониторинг загрязнения различных сред обитания (</w:t>
      </w:r>
      <w:r w:rsidRPr="00432FAB">
        <w:rPr>
          <w:rFonts w:ascii="Times New Roman" w:hAnsi="Times New Roman" w:cs="Times New Roman"/>
          <w:iCs/>
          <w:sz w:val="24"/>
          <w:szCs w:val="24"/>
        </w:rPr>
        <w:t>наземно-воздушной, водной, почвенной) на основе применения адекватных методов исследования.</w:t>
      </w:r>
      <w:r w:rsidRPr="00432FAB">
        <w:rPr>
          <w:rFonts w:ascii="Times New Roman" w:hAnsi="Times New Roman" w:cs="Times New Roman"/>
          <w:sz w:val="24"/>
          <w:szCs w:val="24"/>
        </w:rPr>
        <w:t xml:space="preserve">  Исследовать поток автомобилей и оценивать их влияние на количество смога.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Проводить оценку состояния среды на основе метода флуктуирующей асимметрии. </w:t>
      </w:r>
    </w:p>
    <w:p w:rsidR="00432FAB" w:rsidRPr="00432FAB" w:rsidRDefault="00432FAB" w:rsidP="00432FA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Проводить о</w:t>
      </w:r>
      <w:r w:rsidRPr="00432FAB">
        <w:rPr>
          <w:rFonts w:ascii="Times New Roman" w:hAnsi="Times New Roman" w:cs="Times New Roman"/>
          <w:bCs/>
          <w:iCs/>
          <w:sz w:val="24"/>
          <w:szCs w:val="24"/>
        </w:rPr>
        <w:t xml:space="preserve">ценку состояния древесной растительности. </w:t>
      </w:r>
      <w:r w:rsidRPr="00432FAB">
        <w:rPr>
          <w:rFonts w:ascii="Times New Roman" w:hAnsi="Times New Roman" w:cs="Times New Roman"/>
          <w:sz w:val="24"/>
          <w:szCs w:val="24"/>
        </w:rPr>
        <w:t>Осуществлять изучение состояния растительности территории.</w:t>
      </w:r>
      <w:r w:rsidRPr="00432F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 xml:space="preserve">Составлять карты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газоустойчивости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древесно-кустарниковой растительности. Определять возможность деревьев и кустарников снижать количество пыли в воздухе.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Очищать воду от посторонних примесей. Определять класс качества вод на основе применения методов фито- и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зооиндикации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. Использовать методы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и биотестирования для определения качества воды. Оценивать экологическое состояние водоёма.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Определять механический состав почвы, её влажность, цвет, сложение. Проводить простейшее химическое исследование почвы. </w:t>
      </w:r>
      <w:r w:rsidRPr="00432FAB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кислотность почвы.</w:t>
      </w:r>
      <w:r w:rsidRPr="00432FAB">
        <w:rPr>
          <w:rFonts w:ascii="Times New Roman" w:hAnsi="Times New Roman" w:cs="Times New Roman"/>
          <w:sz w:val="24"/>
          <w:szCs w:val="24"/>
        </w:rPr>
        <w:t xml:space="preserve"> Устанавливать зависимость между физико-химическими свойствами почвы и численностью беспозвоночных.</w:t>
      </w:r>
      <w:r w:rsidRPr="00432FAB">
        <w:rPr>
          <w:rFonts w:ascii="Times New Roman" w:hAnsi="Times New Roman" w:cs="Times New Roman"/>
          <w:iCs/>
          <w:sz w:val="24"/>
          <w:szCs w:val="24"/>
        </w:rPr>
        <w:t xml:space="preserve"> Проводить э</w:t>
      </w:r>
      <w:r w:rsidRPr="00432FAB">
        <w:rPr>
          <w:rFonts w:ascii="Times New Roman" w:hAnsi="Times New Roman" w:cs="Times New Roman"/>
          <w:sz w:val="24"/>
          <w:szCs w:val="24"/>
        </w:rPr>
        <w:t xml:space="preserve">кспресс-методы оценки токсичности почвенной среды с помощью биотестов.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    Проводить социологические опросы по проблемам содержания домашних животных, твёрдых коммунальных отходов, рационального использования в</w:t>
      </w:r>
      <w:r w:rsidR="0040287B">
        <w:rPr>
          <w:rFonts w:ascii="Times New Roman" w:hAnsi="Times New Roman" w:cs="Times New Roman"/>
          <w:sz w:val="24"/>
          <w:szCs w:val="24"/>
        </w:rPr>
        <w:t>оды в быту и др.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2FA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432F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 обучения</w:t>
      </w:r>
      <w:r w:rsidRPr="00432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результаты, включают освоенные обучающимися </w:t>
      </w:r>
      <w:proofErr w:type="spellStart"/>
      <w:r w:rsidRPr="00432FA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32FAB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  <w:r w:rsidRPr="00432FAB">
        <w:rPr>
          <w:rFonts w:ascii="Times New Roman" w:hAnsi="Times New Roman" w:cs="Times New Roman"/>
          <w:sz w:val="24"/>
          <w:szCs w:val="24"/>
        </w:rPr>
        <w:t>включают в себя следующий спектр умений: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lastRenderedPageBreak/>
        <w:t xml:space="preserve">1.Умение самостоятельно определять цели обучения, ставить и формулировать задачи в учебно-познавательной деятельности, развивать мотивы и интересы своей познавательной деятельности. </w:t>
      </w:r>
      <w:r w:rsidRPr="00432FAB">
        <w:rPr>
          <w:rFonts w:ascii="Times New Roman" w:hAnsi="Times New Roman" w:cs="Times New Roman"/>
          <w:bCs/>
          <w:i/>
          <w:sz w:val="24"/>
          <w:szCs w:val="24"/>
        </w:rPr>
        <w:t>Целеполагание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>— постановка учебной задачи на основе соотнесения того, что уже известно и усвоено учащимися, и того, что ещё неизвестно.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2. 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  <w:r w:rsidRPr="00432FAB">
        <w:rPr>
          <w:rFonts w:ascii="Times New Roman" w:hAnsi="Times New Roman" w:cs="Times New Roman"/>
          <w:bCs/>
          <w:i/>
          <w:sz w:val="24"/>
          <w:szCs w:val="24"/>
        </w:rPr>
        <w:t>Планирование</w:t>
      </w:r>
      <w:r w:rsidRPr="0043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 xml:space="preserve">— определение последовательности промежуточных целей с учётом конечного результата; составление плана и последовательности действий. </w:t>
      </w:r>
      <w:r w:rsidRPr="00432FAB">
        <w:rPr>
          <w:rFonts w:ascii="Times New Roman" w:hAnsi="Times New Roman" w:cs="Times New Roman"/>
          <w:bCs/>
          <w:i/>
          <w:sz w:val="24"/>
          <w:szCs w:val="24"/>
        </w:rPr>
        <w:t>Прогнозирование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>— предвидение результатов и уровня усвоения знаний, его временных характеристик.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432FAB">
        <w:rPr>
          <w:rFonts w:ascii="Times New Roman" w:hAnsi="Times New Roman" w:cs="Times New Roman"/>
          <w:bCs/>
          <w:i/>
          <w:sz w:val="24"/>
          <w:szCs w:val="24"/>
        </w:rPr>
        <w:t>Контроль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 xml:space="preserve">— сравнение способов действий и результата с заданным эталоном с целью обнаружения отклонений и отличий от эталона. </w:t>
      </w:r>
      <w:r w:rsidRPr="00432FAB">
        <w:rPr>
          <w:rFonts w:ascii="Times New Roman" w:hAnsi="Times New Roman" w:cs="Times New Roman"/>
          <w:bCs/>
          <w:i/>
          <w:sz w:val="24"/>
          <w:szCs w:val="24"/>
        </w:rPr>
        <w:t>Коррекция</w:t>
      </w:r>
      <w:r w:rsidRPr="00432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товарищами.</w:t>
      </w:r>
      <w:r w:rsidRPr="0043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её решения. </w:t>
      </w:r>
      <w:r w:rsidRPr="00432FAB">
        <w:rPr>
          <w:rFonts w:ascii="Times New Roman" w:hAnsi="Times New Roman" w:cs="Times New Roman"/>
          <w:bCs/>
          <w:i/>
          <w:sz w:val="24"/>
          <w:szCs w:val="24"/>
        </w:rPr>
        <w:t>Оценка</w:t>
      </w:r>
      <w:r w:rsidRPr="00432F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>— выделение и осознание учащимися того, что уже усвоено и что необходимо усвоить, осознание качества и уровня усвоения.</w:t>
      </w:r>
    </w:p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выбора.</w:t>
      </w:r>
      <w:r w:rsidRPr="0043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2FAB">
        <w:rPr>
          <w:rFonts w:ascii="Times New Roman" w:hAnsi="Times New Roman" w:cs="Times New Roman"/>
          <w:bCs/>
          <w:i/>
          <w:sz w:val="24"/>
          <w:szCs w:val="24"/>
        </w:rPr>
        <w:t>Саморегуляция</w:t>
      </w:r>
      <w:proofErr w:type="spellEnd"/>
      <w:r w:rsidRPr="00432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FAB">
        <w:rPr>
          <w:rFonts w:ascii="Times New Roman" w:hAnsi="Times New Roman" w:cs="Times New Roman"/>
          <w:sz w:val="24"/>
          <w:szCs w:val="24"/>
        </w:rPr>
        <w:t xml:space="preserve">— способность к мобилизации сил, </w:t>
      </w:r>
      <w:r w:rsidR="0040287B">
        <w:rPr>
          <w:rFonts w:ascii="Times New Roman" w:hAnsi="Times New Roman" w:cs="Times New Roman"/>
          <w:sz w:val="24"/>
          <w:szCs w:val="24"/>
        </w:rPr>
        <w:t>воли и преодолению препятствий.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432FAB" w:rsidRPr="00432FAB" w:rsidTr="00432FAB">
        <w:tc>
          <w:tcPr>
            <w:tcW w:w="9463" w:type="dxa"/>
            <w:gridSpan w:val="2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432FAB" w:rsidRPr="00432FAB" w:rsidTr="00432FAB">
        <w:tc>
          <w:tcPr>
            <w:tcW w:w="3828" w:type="dxa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5635" w:type="dxa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32FAB" w:rsidRPr="00432FAB" w:rsidTr="00432FAB">
        <w:tc>
          <w:tcPr>
            <w:tcW w:w="3828" w:type="dxa"/>
          </w:tcPr>
          <w:p w:rsidR="00432FAB" w:rsidRPr="00432FAB" w:rsidRDefault="00432FAB" w:rsidP="00432FA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целеполаганию, включая постановку целей, преобразование практических задач в познавательные; </w:t>
            </w:r>
          </w:p>
          <w:p w:rsidR="00432FAB" w:rsidRPr="00432FAB" w:rsidRDefault="00432FAB" w:rsidP="00432FA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анализировать условия достижения цели на основе поставленных учителем ориентиров выполнения действий при изучении нового материала; </w:t>
            </w:r>
          </w:p>
          <w:p w:rsidR="00432FAB" w:rsidRPr="00432FAB" w:rsidRDefault="00432FAB" w:rsidP="00432FA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достижения целей; </w:t>
            </w:r>
          </w:p>
          <w:p w:rsidR="00432FAB" w:rsidRPr="00432FAB" w:rsidRDefault="00432FAB" w:rsidP="00432FA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целевые приоритеты; </w:t>
            </w:r>
          </w:p>
          <w:p w:rsidR="00432FAB" w:rsidRPr="00432FAB" w:rsidRDefault="00432FAB" w:rsidP="00432FA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коррективы; </w:t>
            </w:r>
          </w:p>
          <w:p w:rsidR="00432FAB" w:rsidRPr="00432FAB" w:rsidRDefault="00432FAB" w:rsidP="00432FA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процесса.</w:t>
            </w:r>
          </w:p>
        </w:tc>
        <w:tc>
          <w:tcPr>
            <w:tcW w:w="5635" w:type="dxa"/>
          </w:tcPr>
          <w:p w:rsidR="00432FAB" w:rsidRPr="00432FAB" w:rsidRDefault="00432FAB" w:rsidP="00432F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самостоятельно ставить новые учебные цели и задачи; </w:t>
            </w:r>
          </w:p>
          <w:p w:rsidR="00432FAB" w:rsidRPr="00432FAB" w:rsidRDefault="00432FAB" w:rsidP="00432F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432FAB" w:rsidRPr="00432FAB" w:rsidRDefault="00432FAB" w:rsidP="00432F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альтернативные способы достижения цели и выбирать наиболее эффективный способ; </w:t>
            </w:r>
          </w:p>
          <w:p w:rsidR="00432FAB" w:rsidRPr="00432FAB" w:rsidRDefault="00432FAB" w:rsidP="00432F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осознанно управлять своим поведением и деятельностью, направленной на достижение поставленных целей; </w:t>
            </w:r>
          </w:p>
          <w:p w:rsidR="00432FAB" w:rsidRPr="00432FAB" w:rsidRDefault="00432FAB" w:rsidP="00432F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рефлексию в отношении </w:t>
            </w: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действий по решению учебно-познавательных задач; </w:t>
            </w:r>
          </w:p>
          <w:p w:rsidR="00432FAB" w:rsidRPr="00432FAB" w:rsidRDefault="00432FAB" w:rsidP="00432F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адекватно оценивать свои возможности достижения цели определённой сложности в различных сферах самостоятельной деятельности; </w:t>
            </w:r>
          </w:p>
          <w:p w:rsidR="00432FAB" w:rsidRPr="00432FAB" w:rsidRDefault="00432FAB" w:rsidP="00432FAB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>прилагать волевые усилия и преодолевать трудности на пути достижения намеченных целей.</w:t>
            </w:r>
          </w:p>
        </w:tc>
      </w:tr>
    </w:tbl>
    <w:p w:rsidR="00432FAB" w:rsidRPr="00432FAB" w:rsidRDefault="00432FAB" w:rsidP="00432FAB">
      <w:p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  <w:r w:rsidRPr="00432FAB">
        <w:rPr>
          <w:rFonts w:ascii="Times New Roman" w:hAnsi="Times New Roman" w:cs="Times New Roman"/>
          <w:sz w:val="24"/>
          <w:szCs w:val="24"/>
        </w:rPr>
        <w:t xml:space="preserve"> предполагают формирование таких умений, как:</w:t>
      </w:r>
    </w:p>
    <w:p w:rsidR="00432FAB" w:rsidRPr="00432FAB" w:rsidRDefault="00432FAB" w:rsidP="00432FAB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Умение определять понятия, проводить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на их основе логические рассуждения, умозаключения (индуктивное, дедуктивное, по аналогии) и делать выводы. </w:t>
      </w:r>
    </w:p>
    <w:p w:rsidR="00432FAB" w:rsidRPr="00432FAB" w:rsidRDefault="00432FAB" w:rsidP="00432FAB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различные формы представления учебного материала (текст, знаки, символы, модели, схемы и др.) для решения учебно-познавательных задач. </w:t>
      </w:r>
    </w:p>
    <w:p w:rsidR="00432FAB" w:rsidRPr="00432FAB" w:rsidRDefault="00432FAB" w:rsidP="00432FAB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экологические знания в познавательной, коммуникативной, социальной практике и профессиональной ориентации. </w:t>
      </w:r>
    </w:p>
    <w:p w:rsidR="00432FAB" w:rsidRPr="00432FAB" w:rsidRDefault="00432FAB" w:rsidP="00432FAB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32FAB">
        <w:rPr>
          <w:rFonts w:ascii="Times New Roman" w:hAnsi="Times New Roman" w:cs="Times New Roman"/>
          <w:sz w:val="24"/>
          <w:szCs w:val="24"/>
        </w:rPr>
        <w:t>Владение знаниями поиска информации при работе с различными информационными источниками.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35"/>
      </w:tblGrid>
      <w:tr w:rsidR="00432FAB" w:rsidRPr="00432FAB" w:rsidTr="00432FAB">
        <w:tc>
          <w:tcPr>
            <w:tcW w:w="9463" w:type="dxa"/>
            <w:gridSpan w:val="2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432FAB" w:rsidRPr="00432FAB" w:rsidTr="00432FAB">
        <w:tc>
          <w:tcPr>
            <w:tcW w:w="3828" w:type="dxa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 научится</w:t>
            </w:r>
          </w:p>
        </w:tc>
        <w:tc>
          <w:tcPr>
            <w:tcW w:w="5635" w:type="dxa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32FAB" w:rsidRPr="00432FAB" w:rsidTr="00432FAB">
        <w:tc>
          <w:tcPr>
            <w:tcW w:w="3828" w:type="dxa"/>
          </w:tcPr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наблюдение и эксперимент под руководством учителя; 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</w:t>
            </w:r>
            <w:r w:rsidRPr="0043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наиболее эффективных способов решения задач в зависимости от конкретных условий; 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понятия — осуществлять логическую операцию перехода от понятия с меньшим объёмом к понятию с большим объёмом; 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>выбирать источники информации (статистические, текстовые, видео- и фотоизображения, компьютерные базы данных), адекватные решаемым задачам.</w:t>
            </w:r>
          </w:p>
        </w:tc>
        <w:tc>
          <w:tcPr>
            <w:tcW w:w="5635" w:type="dxa"/>
          </w:tcPr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ставить проблему, аргументировать её актуальность; 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проводить исследование на основе применения методов наблюдения и эксперимента; 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выдвигать гипотезы о связях и закономерностях событий, процессов, объектов; 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организовывать исследование с целью проверки гипотез; 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делать умозаключения (индуктивное и по аналогии) и выводы на основе аргументации;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необходимой информации в различных источниках (нормативно-регламентирующей литературе, справочниках, научно-популярных изданиях, ресурсах Интернета и др. источниках) и применять ее при проведении собственных исследований;</w:t>
            </w:r>
          </w:p>
          <w:p w:rsidR="00432FAB" w:rsidRPr="00432FAB" w:rsidRDefault="00432FAB" w:rsidP="00432FAB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свою ответственность за достоверность полученных знаний, за качество выполненного проекта.</w:t>
            </w:r>
            <w:r w:rsidRPr="00432F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432FAB" w:rsidRPr="00432FAB" w:rsidRDefault="00432FAB" w:rsidP="00432FAB">
      <w:pPr>
        <w:rPr>
          <w:rFonts w:ascii="Times New Roman" w:hAnsi="Times New Roman" w:cs="Times New Roman"/>
          <w:b/>
          <w:sz w:val="24"/>
          <w:szCs w:val="24"/>
        </w:rPr>
      </w:pPr>
      <w:r w:rsidRPr="00432FAB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432FAB" w:rsidRPr="00432FAB" w:rsidRDefault="0040287B" w:rsidP="0040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сверстниками. </w:t>
      </w:r>
      <w:r w:rsidR="00432FAB" w:rsidRPr="00432FAB">
        <w:rPr>
          <w:rFonts w:ascii="Times New Roman" w:hAnsi="Times New Roman" w:cs="Times New Roman"/>
          <w:i/>
          <w:sz w:val="24"/>
          <w:szCs w:val="24"/>
        </w:rPr>
        <w:t>Планирование учебного сотрудничества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 с учителем и одноклассниками — определение цели, функций участников, способов взаимодействия. </w:t>
      </w:r>
      <w:r w:rsidR="00432FAB" w:rsidRPr="00432FAB">
        <w:rPr>
          <w:rFonts w:ascii="Times New Roman" w:hAnsi="Times New Roman" w:cs="Times New Roman"/>
          <w:i/>
          <w:sz w:val="24"/>
          <w:szCs w:val="24"/>
        </w:rPr>
        <w:t>Постановка вопросов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 — инициативное сотрудничество в поиске и сборе информации. </w:t>
      </w:r>
    </w:p>
    <w:p w:rsidR="00432FAB" w:rsidRPr="00432FAB" w:rsidRDefault="0040287B" w:rsidP="0040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 друг друга. </w:t>
      </w:r>
      <w:r w:rsidR="00432FAB" w:rsidRPr="00432FAB">
        <w:rPr>
          <w:rFonts w:ascii="Times New Roman" w:hAnsi="Times New Roman" w:cs="Times New Roman"/>
          <w:i/>
          <w:sz w:val="24"/>
          <w:szCs w:val="24"/>
        </w:rPr>
        <w:t>Разрешение конфликтов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 — выявление, идентификация проблемы, поиск и оценка альтернативных способов разрешения конфликта, принятие решения и его реализация. </w:t>
      </w:r>
      <w:r w:rsidR="00432FAB" w:rsidRPr="00432FAB">
        <w:rPr>
          <w:rFonts w:ascii="Times New Roman" w:hAnsi="Times New Roman" w:cs="Times New Roman"/>
          <w:i/>
          <w:sz w:val="24"/>
          <w:szCs w:val="24"/>
        </w:rPr>
        <w:t>Управление поведением партнёра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 — контроль, коррекция, оценка его действий.</w:t>
      </w:r>
    </w:p>
    <w:p w:rsidR="00432FAB" w:rsidRPr="00432FAB" w:rsidRDefault="0040287B" w:rsidP="0040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Формулировать, аргументировать и отстаивать свое мнение. </w:t>
      </w:r>
    </w:p>
    <w:p w:rsidR="00432FAB" w:rsidRPr="0040287B" w:rsidRDefault="0040287B" w:rsidP="0040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32FAB" w:rsidRPr="0040287B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32FAB" w:rsidRPr="00432FAB" w:rsidRDefault="0040287B" w:rsidP="00402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32FAB" w:rsidRPr="00432FAB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(ИКТ).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432FAB" w:rsidRPr="00432FAB" w:rsidTr="00432FAB">
        <w:tc>
          <w:tcPr>
            <w:tcW w:w="9463" w:type="dxa"/>
            <w:gridSpan w:val="2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432FAB" w:rsidRPr="00432FAB" w:rsidTr="00432FAB">
        <w:tc>
          <w:tcPr>
            <w:tcW w:w="4253" w:type="dxa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Выпускник научится</w:t>
            </w:r>
          </w:p>
        </w:tc>
        <w:tc>
          <w:tcPr>
            <w:tcW w:w="5210" w:type="dxa"/>
          </w:tcPr>
          <w:p w:rsidR="00432FAB" w:rsidRPr="00432FAB" w:rsidRDefault="00432FAB" w:rsidP="00432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32FAB" w:rsidRPr="00432FAB" w:rsidTr="00432FAB">
        <w:trPr>
          <w:trHeight w:val="1406"/>
        </w:trPr>
        <w:tc>
          <w:tcPr>
            <w:tcW w:w="4253" w:type="dxa"/>
          </w:tcPr>
          <w:p w:rsidR="00432FAB" w:rsidRPr="00432FAB" w:rsidRDefault="00432FAB" w:rsidP="00432FA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и сравнивать разные точки зрения при выборе решения;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432FAB" w:rsidRPr="00432FAB" w:rsidRDefault="00432FAB" w:rsidP="00432FA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432FAB" w:rsidRPr="00432FAB" w:rsidRDefault="00432FAB" w:rsidP="0043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интересы и обосновывать собственную позицию; </w:t>
            </w:r>
          </w:p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относительность мнений и подходов к решению проблемы; </w:t>
            </w:r>
          </w:p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инициативу в организации совместного действия (деловое лидерство); </w:t>
            </w:r>
          </w:p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поддержку и содействие партнёрам по совместной деятельности; </w:t>
            </w:r>
          </w:p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 разрешать конфликты на основе учёта интересов и позиций всех участников, осуществлять поиск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 </w:t>
            </w:r>
          </w:p>
        </w:tc>
      </w:tr>
      <w:tr w:rsidR="00432FAB" w:rsidRPr="00432FAB" w:rsidTr="00432FAB">
        <w:trPr>
          <w:trHeight w:val="1763"/>
        </w:trPr>
        <w:tc>
          <w:tcPr>
            <w:tcW w:w="4253" w:type="dxa"/>
          </w:tcPr>
          <w:p w:rsidR="00432FAB" w:rsidRPr="00432FAB" w:rsidRDefault="00432FAB" w:rsidP="00432FA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</w:p>
          <w:p w:rsidR="00432FAB" w:rsidRPr="00432FAB" w:rsidRDefault="00432FAB" w:rsidP="00432FA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взаимопомощь; </w:t>
            </w:r>
          </w:p>
          <w:p w:rsidR="00432FAB" w:rsidRPr="00432FAB" w:rsidRDefault="00432FAB" w:rsidP="00432FA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      </w:r>
          </w:p>
          <w:p w:rsidR="00432FAB" w:rsidRPr="00432FAB" w:rsidRDefault="00432FAB" w:rsidP="00432FA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контроль, </w:t>
            </w:r>
            <w:r w:rsidRPr="0043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коррекцию, оценку действий партнёра, уметь убеждать; </w:t>
            </w:r>
          </w:p>
          <w:p w:rsidR="00432FAB" w:rsidRPr="00432FAB" w:rsidRDefault="00432FAB" w:rsidP="00432FAB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>основам коммуникативной рефлексии.</w:t>
            </w:r>
          </w:p>
        </w:tc>
        <w:tc>
          <w:tcPr>
            <w:tcW w:w="5210" w:type="dxa"/>
          </w:tcPr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коммуникативную рефлексию как осознание оснований собственных действий и действий партнёра; </w:t>
            </w:r>
          </w:p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      </w:r>
          </w:p>
          <w:p w:rsidR="00432FAB" w:rsidRPr="00432FAB" w:rsidRDefault="00432FAB" w:rsidP="00432FAB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FAB">
              <w:rPr>
                <w:rFonts w:ascii="Times New Roman" w:hAnsi="Times New Roman" w:cs="Times New Roman"/>
                <w:sz w:val="24"/>
                <w:szCs w:val="24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оказывать помощь и эмоциональную поддержку партнёрам в процессе достижения общей цели совместной деятельности.</w:t>
            </w:r>
          </w:p>
        </w:tc>
      </w:tr>
    </w:tbl>
    <w:p w:rsidR="00AC3AE8" w:rsidRPr="00432FAB" w:rsidRDefault="00AC3AE8" w:rsidP="00432FAB">
      <w:pPr>
        <w:rPr>
          <w:rFonts w:ascii="Times New Roman" w:hAnsi="Times New Roman" w:cs="Times New Roman"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AE8" w:rsidRDefault="00AC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359" w:rsidRDefault="00083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335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772"/>
    <w:multiLevelType w:val="hybridMultilevel"/>
    <w:tmpl w:val="801C1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9B2"/>
    <w:multiLevelType w:val="hybridMultilevel"/>
    <w:tmpl w:val="69F8C4B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E4529F7"/>
    <w:multiLevelType w:val="hybridMultilevel"/>
    <w:tmpl w:val="FAE2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C42"/>
    <w:multiLevelType w:val="multilevel"/>
    <w:tmpl w:val="1A7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11A51DFA"/>
    <w:multiLevelType w:val="multilevel"/>
    <w:tmpl w:val="501E07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AC06A9D"/>
    <w:multiLevelType w:val="hybridMultilevel"/>
    <w:tmpl w:val="ADDE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268C"/>
    <w:multiLevelType w:val="multilevel"/>
    <w:tmpl w:val="115C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7D36A6"/>
    <w:multiLevelType w:val="hybridMultilevel"/>
    <w:tmpl w:val="4FEC641E"/>
    <w:lvl w:ilvl="0" w:tplc="AE56A8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E78A5F8">
      <w:start w:val="4"/>
      <w:numFmt w:val="bullet"/>
      <w:lvlText w:val="•"/>
      <w:lvlJc w:val="left"/>
      <w:pPr>
        <w:ind w:left="186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032DF0"/>
    <w:multiLevelType w:val="multilevel"/>
    <w:tmpl w:val="191E0918"/>
    <w:lvl w:ilvl="0">
      <w:start w:val="1"/>
      <w:numFmt w:val="bullet"/>
      <w:lvlText w:val=""/>
      <w:lvlJc w:val="left"/>
      <w:pPr>
        <w:ind w:left="9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0B5777"/>
    <w:multiLevelType w:val="hybridMultilevel"/>
    <w:tmpl w:val="895AB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6616"/>
    <w:multiLevelType w:val="hybridMultilevel"/>
    <w:tmpl w:val="8FD8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39F5"/>
    <w:multiLevelType w:val="hybridMultilevel"/>
    <w:tmpl w:val="5C6A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6F1"/>
    <w:multiLevelType w:val="hybridMultilevel"/>
    <w:tmpl w:val="37CE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A7B63"/>
    <w:multiLevelType w:val="hybridMultilevel"/>
    <w:tmpl w:val="C1EE47D0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34FB"/>
    <w:multiLevelType w:val="hybridMultilevel"/>
    <w:tmpl w:val="846C83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66F5CE3"/>
    <w:multiLevelType w:val="multilevel"/>
    <w:tmpl w:val="8D046F9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604316"/>
    <w:multiLevelType w:val="hybridMultilevel"/>
    <w:tmpl w:val="2A346A34"/>
    <w:lvl w:ilvl="0" w:tplc="9D7E5DB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21F77"/>
    <w:multiLevelType w:val="hybridMultilevel"/>
    <w:tmpl w:val="776E146A"/>
    <w:lvl w:ilvl="0" w:tplc="65D4D7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E5AD2"/>
    <w:multiLevelType w:val="multilevel"/>
    <w:tmpl w:val="F2E2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5A623115"/>
    <w:multiLevelType w:val="hybridMultilevel"/>
    <w:tmpl w:val="43580270"/>
    <w:lvl w:ilvl="0" w:tplc="F732FF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237"/>
    <w:multiLevelType w:val="hybridMultilevel"/>
    <w:tmpl w:val="7B3E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83D7C"/>
    <w:multiLevelType w:val="multilevel"/>
    <w:tmpl w:val="E37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6B3941FD"/>
    <w:multiLevelType w:val="hybridMultilevel"/>
    <w:tmpl w:val="777C2AB6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3239"/>
    <w:multiLevelType w:val="multilevel"/>
    <w:tmpl w:val="F5E63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4F2398B"/>
    <w:multiLevelType w:val="hybridMultilevel"/>
    <w:tmpl w:val="8B6AEF0E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6389"/>
    <w:multiLevelType w:val="hybridMultilevel"/>
    <w:tmpl w:val="355A0A54"/>
    <w:lvl w:ilvl="0" w:tplc="AE56A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DEB30E">
      <w:start w:val="4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5573"/>
    <w:multiLevelType w:val="multilevel"/>
    <w:tmpl w:val="A830C6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4199"/>
    <w:multiLevelType w:val="hybridMultilevel"/>
    <w:tmpl w:val="E4FE7B1C"/>
    <w:lvl w:ilvl="0" w:tplc="FD14960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26"/>
  </w:num>
  <w:num w:numId="5">
    <w:abstractNumId w:val="15"/>
  </w:num>
  <w:num w:numId="6">
    <w:abstractNumId w:val="8"/>
  </w:num>
  <w:num w:numId="7">
    <w:abstractNumId w:val="6"/>
  </w:num>
  <w:num w:numId="8">
    <w:abstractNumId w:val="4"/>
  </w:num>
  <w:num w:numId="9">
    <w:abstractNumId w:val="23"/>
  </w:num>
  <w:num w:numId="10">
    <w:abstractNumId w:val="20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27"/>
  </w:num>
  <w:num w:numId="16">
    <w:abstractNumId w:val="11"/>
  </w:num>
  <w:num w:numId="17">
    <w:abstractNumId w:val="17"/>
  </w:num>
  <w:num w:numId="18">
    <w:abstractNumId w:val="14"/>
  </w:num>
  <w:num w:numId="19">
    <w:abstractNumId w:val="19"/>
  </w:num>
  <w:num w:numId="20">
    <w:abstractNumId w:val="22"/>
  </w:num>
  <w:num w:numId="21">
    <w:abstractNumId w:val="24"/>
  </w:num>
  <w:num w:numId="22">
    <w:abstractNumId w:val="16"/>
  </w:num>
  <w:num w:numId="23">
    <w:abstractNumId w:val="2"/>
  </w:num>
  <w:num w:numId="24">
    <w:abstractNumId w:val="7"/>
  </w:num>
  <w:num w:numId="25">
    <w:abstractNumId w:val="13"/>
  </w:num>
  <w:num w:numId="26">
    <w:abstractNumId w:val="25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E8"/>
    <w:rsid w:val="00083359"/>
    <w:rsid w:val="000A01FF"/>
    <w:rsid w:val="000B66A5"/>
    <w:rsid w:val="001D4C31"/>
    <w:rsid w:val="0040287B"/>
    <w:rsid w:val="00432FAB"/>
    <w:rsid w:val="006E0F4C"/>
    <w:rsid w:val="00781C79"/>
    <w:rsid w:val="00843E2B"/>
    <w:rsid w:val="009417BD"/>
    <w:rsid w:val="00945D13"/>
    <w:rsid w:val="00975719"/>
    <w:rsid w:val="00986981"/>
    <w:rsid w:val="009F2E10"/>
    <w:rsid w:val="00AC3AE8"/>
    <w:rsid w:val="00C90941"/>
    <w:rsid w:val="00CC1155"/>
    <w:rsid w:val="00FB7C26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309F"/>
  <w15:docId w15:val="{B11B2C77-83BA-4AC1-9936-F4C73ECF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1455A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AA7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14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7066AB"/>
  </w:style>
  <w:style w:type="character" w:customStyle="1" w:styleId="c1">
    <w:name w:val="c1"/>
    <w:basedOn w:val="a0"/>
    <w:qFormat/>
    <w:rsid w:val="00833520"/>
  </w:style>
  <w:style w:type="character" w:customStyle="1" w:styleId="30">
    <w:name w:val="Заголовок 3 Знак"/>
    <w:basedOn w:val="a0"/>
    <w:link w:val="3"/>
    <w:uiPriority w:val="9"/>
    <w:qFormat/>
    <w:rsid w:val="00AB21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ascii="Times New Roman" w:hAnsi="Times New Roman" w:cs="Times New Roman"/>
      <w:b/>
      <w:sz w:val="24"/>
    </w:rPr>
  </w:style>
  <w:style w:type="character" w:customStyle="1" w:styleId="ListLabel66">
    <w:name w:val="ListLabel 66"/>
    <w:qFormat/>
    <w:rPr>
      <w:rFonts w:ascii="Times New Roman" w:hAnsi="Times New Roman" w:cs="Wingdings"/>
      <w:b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Arial" w:hAnsi="Arial" w:cs="Wingdings"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Pr>
      <w:rFonts w:cs="Courier New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Wingdings"/>
      <w:sz w:val="20"/>
    </w:rPr>
  </w:style>
  <w:style w:type="character" w:customStyle="1" w:styleId="ListLabel111">
    <w:name w:val="ListLabel 111"/>
    <w:qFormat/>
    <w:rPr>
      <w:rFonts w:ascii="Times New Roman" w:hAnsi="Times New Roman" w:cs="Times New Roman"/>
      <w:b/>
      <w:sz w:val="24"/>
    </w:rPr>
  </w:style>
  <w:style w:type="character" w:customStyle="1" w:styleId="ListLabel112">
    <w:name w:val="ListLabel 112"/>
    <w:qFormat/>
    <w:rPr>
      <w:rFonts w:ascii="Times New Roman" w:hAnsi="Times New Roman" w:cs="Wingdings"/>
      <w:b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Arial" w:hAnsi="Arial" w:cs="Wingdings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30">
    <w:name w:val="ListLabel 130"/>
    <w:qFormat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Pr>
      <w:rFonts w:cs="Courier New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8">
    <w:name w:val="ListLabel 138"/>
    <w:qFormat/>
    <w:rPr>
      <w:rFonts w:cs="Wingdings"/>
      <w:sz w:val="20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7">
    <w:name w:val="ListLabel 147"/>
    <w:qFormat/>
    <w:rPr>
      <w:rFonts w:cs="Wingdings"/>
      <w:sz w:val="20"/>
    </w:rPr>
  </w:style>
  <w:style w:type="character" w:customStyle="1" w:styleId="ListLabel148">
    <w:name w:val="ListLabel 148"/>
    <w:qFormat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Pr>
      <w:rFonts w:cs="Courier New"/>
      <w:sz w:val="20"/>
    </w:rPr>
  </w:style>
  <w:style w:type="character" w:customStyle="1" w:styleId="ListLabel150">
    <w:name w:val="ListLabel 150"/>
    <w:qFormat/>
    <w:rPr>
      <w:rFonts w:cs="Wingdings"/>
      <w:sz w:val="20"/>
    </w:rPr>
  </w:style>
  <w:style w:type="character" w:customStyle="1" w:styleId="ListLabel151">
    <w:name w:val="ListLabel 151"/>
    <w:qFormat/>
    <w:rPr>
      <w:rFonts w:cs="Wingdings"/>
      <w:sz w:val="20"/>
    </w:rPr>
  </w:style>
  <w:style w:type="character" w:customStyle="1" w:styleId="ListLabel152">
    <w:name w:val="ListLabel 152"/>
    <w:qFormat/>
    <w:rPr>
      <w:rFonts w:cs="Wingdings"/>
      <w:sz w:val="20"/>
    </w:rPr>
  </w:style>
  <w:style w:type="character" w:customStyle="1" w:styleId="ListLabel153">
    <w:name w:val="ListLabel 153"/>
    <w:qFormat/>
    <w:rPr>
      <w:rFonts w:cs="Wingdings"/>
      <w:sz w:val="20"/>
    </w:rPr>
  </w:style>
  <w:style w:type="character" w:customStyle="1" w:styleId="ListLabel154">
    <w:name w:val="ListLabel 154"/>
    <w:qFormat/>
    <w:rPr>
      <w:rFonts w:cs="Wingdings"/>
      <w:sz w:val="20"/>
    </w:rPr>
  </w:style>
  <w:style w:type="character" w:customStyle="1" w:styleId="ListLabel155">
    <w:name w:val="ListLabel 155"/>
    <w:qFormat/>
    <w:rPr>
      <w:rFonts w:cs="Wingdings"/>
      <w:sz w:val="20"/>
    </w:rPr>
  </w:style>
  <w:style w:type="character" w:customStyle="1" w:styleId="ListLabel156">
    <w:name w:val="ListLabel 156"/>
    <w:qFormat/>
    <w:rPr>
      <w:rFonts w:cs="Wingdings"/>
      <w:sz w:val="20"/>
    </w:rPr>
  </w:style>
  <w:style w:type="character" w:customStyle="1" w:styleId="ListLabel157">
    <w:name w:val="ListLabel 157"/>
    <w:qFormat/>
    <w:rPr>
      <w:rFonts w:ascii="Times New Roman" w:hAnsi="Times New Roman" w:cs="Times New Roman"/>
      <w:b/>
      <w:sz w:val="24"/>
    </w:rPr>
  </w:style>
  <w:style w:type="character" w:customStyle="1" w:styleId="ListLabel158">
    <w:name w:val="ListLabel 158"/>
    <w:qFormat/>
    <w:rPr>
      <w:rFonts w:ascii="Times New Roman" w:hAnsi="Times New Roman" w:cs="Wingdings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Arial" w:hAnsi="Arial" w:cs="Wingdings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Times New Roman" w:hAnsi="Times New Roman" w:cs="Symbol"/>
      <w:sz w:val="24"/>
    </w:rPr>
  </w:style>
  <w:style w:type="character" w:customStyle="1" w:styleId="ListLabel177">
    <w:name w:val="ListLabel 177"/>
    <w:qFormat/>
    <w:rPr>
      <w:rFonts w:cs="Courier New"/>
      <w:sz w:val="20"/>
    </w:rPr>
  </w:style>
  <w:style w:type="character" w:customStyle="1" w:styleId="ListLabel178">
    <w:name w:val="ListLabel 178"/>
    <w:qFormat/>
    <w:rPr>
      <w:rFonts w:cs="Wingdings"/>
      <w:sz w:val="20"/>
    </w:rPr>
  </w:style>
  <w:style w:type="character" w:customStyle="1" w:styleId="ListLabel179">
    <w:name w:val="ListLabel 179"/>
    <w:qFormat/>
    <w:rPr>
      <w:rFonts w:cs="Wingdings"/>
      <w:sz w:val="20"/>
    </w:rPr>
  </w:style>
  <w:style w:type="character" w:customStyle="1" w:styleId="ListLabel180">
    <w:name w:val="ListLabel 180"/>
    <w:qFormat/>
    <w:rPr>
      <w:rFonts w:cs="Wingdings"/>
      <w:sz w:val="20"/>
    </w:rPr>
  </w:style>
  <w:style w:type="character" w:customStyle="1" w:styleId="ListLabel181">
    <w:name w:val="ListLabel 181"/>
    <w:qFormat/>
    <w:rPr>
      <w:rFonts w:cs="Wingdings"/>
      <w:sz w:val="20"/>
    </w:rPr>
  </w:style>
  <w:style w:type="character" w:customStyle="1" w:styleId="ListLabel182">
    <w:name w:val="ListLabel 182"/>
    <w:qFormat/>
    <w:rPr>
      <w:rFonts w:cs="Wingdings"/>
      <w:sz w:val="20"/>
    </w:rPr>
  </w:style>
  <w:style w:type="character" w:customStyle="1" w:styleId="ListLabel183">
    <w:name w:val="ListLabel 183"/>
    <w:qFormat/>
    <w:rPr>
      <w:rFonts w:cs="Wingdings"/>
      <w:sz w:val="20"/>
    </w:rPr>
  </w:style>
  <w:style w:type="character" w:customStyle="1" w:styleId="ListLabel184">
    <w:name w:val="ListLabel 184"/>
    <w:qFormat/>
    <w:rPr>
      <w:rFonts w:cs="Wingdings"/>
      <w:sz w:val="20"/>
    </w:rPr>
  </w:style>
  <w:style w:type="character" w:customStyle="1" w:styleId="ListLabel185">
    <w:name w:val="ListLabel 185"/>
    <w:qFormat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Wingdings"/>
      <w:sz w:val="20"/>
    </w:rPr>
  </w:style>
  <w:style w:type="character" w:customStyle="1" w:styleId="ListLabel188">
    <w:name w:val="ListLabel 188"/>
    <w:qFormat/>
    <w:rPr>
      <w:rFonts w:cs="Wingdings"/>
      <w:sz w:val="20"/>
    </w:rPr>
  </w:style>
  <w:style w:type="character" w:customStyle="1" w:styleId="ListLabel189">
    <w:name w:val="ListLabel 189"/>
    <w:qFormat/>
    <w:rPr>
      <w:rFonts w:cs="Wingdings"/>
      <w:sz w:val="20"/>
    </w:rPr>
  </w:style>
  <w:style w:type="character" w:customStyle="1" w:styleId="ListLabel190">
    <w:name w:val="ListLabel 190"/>
    <w:qFormat/>
    <w:rPr>
      <w:rFonts w:cs="Wingdings"/>
      <w:sz w:val="20"/>
    </w:rPr>
  </w:style>
  <w:style w:type="character" w:customStyle="1" w:styleId="ListLabel191">
    <w:name w:val="ListLabel 191"/>
    <w:qFormat/>
    <w:rPr>
      <w:rFonts w:cs="Wingdings"/>
      <w:sz w:val="20"/>
    </w:rPr>
  </w:style>
  <w:style w:type="character" w:customStyle="1" w:styleId="ListLabel192">
    <w:name w:val="ListLabel 192"/>
    <w:qFormat/>
    <w:rPr>
      <w:rFonts w:cs="Wingdings"/>
      <w:sz w:val="20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ascii="Times New Roman" w:hAnsi="Times New Roman" w:cs="Symbol"/>
      <w:sz w:val="24"/>
    </w:rPr>
  </w:style>
  <w:style w:type="character" w:customStyle="1" w:styleId="ListLabel195">
    <w:name w:val="ListLabel 195"/>
    <w:qFormat/>
    <w:rPr>
      <w:rFonts w:cs="Courier New"/>
      <w:sz w:val="20"/>
    </w:rPr>
  </w:style>
  <w:style w:type="character" w:customStyle="1" w:styleId="ListLabel196">
    <w:name w:val="ListLabel 196"/>
    <w:qFormat/>
    <w:rPr>
      <w:rFonts w:cs="Wingdings"/>
      <w:sz w:val="20"/>
    </w:rPr>
  </w:style>
  <w:style w:type="character" w:customStyle="1" w:styleId="ListLabel197">
    <w:name w:val="ListLabel 197"/>
    <w:qFormat/>
    <w:rPr>
      <w:rFonts w:cs="Wingdings"/>
      <w:sz w:val="20"/>
    </w:rPr>
  </w:style>
  <w:style w:type="character" w:customStyle="1" w:styleId="ListLabel198">
    <w:name w:val="ListLabel 198"/>
    <w:qFormat/>
    <w:rPr>
      <w:rFonts w:cs="Wingdings"/>
      <w:sz w:val="20"/>
    </w:rPr>
  </w:style>
  <w:style w:type="character" w:customStyle="1" w:styleId="ListLabel199">
    <w:name w:val="ListLabel 199"/>
    <w:qFormat/>
    <w:rPr>
      <w:rFonts w:cs="Wingdings"/>
      <w:sz w:val="20"/>
    </w:rPr>
  </w:style>
  <w:style w:type="character" w:customStyle="1" w:styleId="ListLabel200">
    <w:name w:val="ListLabel 200"/>
    <w:qFormat/>
    <w:rPr>
      <w:rFonts w:cs="Wingdings"/>
      <w:sz w:val="20"/>
    </w:rPr>
  </w:style>
  <w:style w:type="character" w:customStyle="1" w:styleId="ListLabel201">
    <w:name w:val="ListLabel 201"/>
    <w:qFormat/>
    <w:rPr>
      <w:rFonts w:cs="Wingdings"/>
      <w:sz w:val="20"/>
    </w:rPr>
  </w:style>
  <w:style w:type="character" w:customStyle="1" w:styleId="ListLabel202">
    <w:name w:val="ListLabel 202"/>
    <w:qFormat/>
    <w:rPr>
      <w:rFonts w:cs="Wingdings"/>
      <w:sz w:val="20"/>
    </w:rPr>
  </w:style>
  <w:style w:type="character" w:customStyle="1" w:styleId="ListLabel203">
    <w:name w:val="ListLabel 203"/>
    <w:qFormat/>
    <w:rPr>
      <w:rFonts w:ascii="Times New Roman" w:hAnsi="Times New Roman" w:cs="Times New Roman"/>
      <w:b/>
      <w:sz w:val="24"/>
    </w:rPr>
  </w:style>
  <w:style w:type="character" w:customStyle="1" w:styleId="ListLabel204">
    <w:name w:val="ListLabel 204"/>
    <w:qFormat/>
    <w:rPr>
      <w:rFonts w:ascii="Times New Roman" w:hAnsi="Times New Roman" w:cs="Wingdings"/>
      <w:b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Arial" w:hAnsi="Arial" w:cs="Wingdings"/>
      <w:sz w:val="24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Pr>
      <w:rFonts w:cs="Courier New"/>
      <w:sz w:val="20"/>
    </w:rPr>
  </w:style>
  <w:style w:type="character" w:customStyle="1" w:styleId="ListLabel224">
    <w:name w:val="ListLabel 224"/>
    <w:qFormat/>
    <w:rPr>
      <w:rFonts w:cs="Wingdings"/>
      <w:sz w:val="20"/>
    </w:rPr>
  </w:style>
  <w:style w:type="character" w:customStyle="1" w:styleId="ListLabel225">
    <w:name w:val="ListLabel 225"/>
    <w:qFormat/>
    <w:rPr>
      <w:rFonts w:cs="Wingdings"/>
      <w:sz w:val="20"/>
    </w:rPr>
  </w:style>
  <w:style w:type="character" w:customStyle="1" w:styleId="ListLabel226">
    <w:name w:val="ListLabel 226"/>
    <w:qFormat/>
    <w:rPr>
      <w:rFonts w:cs="Wingdings"/>
      <w:sz w:val="20"/>
    </w:rPr>
  </w:style>
  <w:style w:type="character" w:customStyle="1" w:styleId="ListLabel227">
    <w:name w:val="ListLabel 227"/>
    <w:qFormat/>
    <w:rPr>
      <w:rFonts w:cs="Wingdings"/>
      <w:sz w:val="20"/>
    </w:rPr>
  </w:style>
  <w:style w:type="character" w:customStyle="1" w:styleId="ListLabel228">
    <w:name w:val="ListLabel 228"/>
    <w:qFormat/>
    <w:rPr>
      <w:rFonts w:cs="Wingdings"/>
      <w:sz w:val="20"/>
    </w:rPr>
  </w:style>
  <w:style w:type="character" w:customStyle="1" w:styleId="ListLabel229">
    <w:name w:val="ListLabel 229"/>
    <w:qFormat/>
    <w:rPr>
      <w:rFonts w:cs="Wingdings"/>
      <w:sz w:val="20"/>
    </w:rPr>
  </w:style>
  <w:style w:type="character" w:customStyle="1" w:styleId="ListLabel230">
    <w:name w:val="ListLabel 230"/>
    <w:qFormat/>
    <w:rPr>
      <w:rFonts w:cs="Wingdings"/>
      <w:sz w:val="20"/>
    </w:rPr>
  </w:style>
  <w:style w:type="character" w:customStyle="1" w:styleId="ListLabel231">
    <w:name w:val="ListLabel 231"/>
    <w:qFormat/>
    <w:rPr>
      <w:rFonts w:ascii="Times New Roman" w:hAnsi="Times New Roman" w:cs="Symbol"/>
      <w:sz w:val="24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Wingdings"/>
      <w:sz w:val="20"/>
    </w:rPr>
  </w:style>
  <w:style w:type="character" w:customStyle="1" w:styleId="ListLabel234">
    <w:name w:val="ListLabel 234"/>
    <w:qFormat/>
    <w:rPr>
      <w:rFonts w:cs="Wingdings"/>
      <w:sz w:val="20"/>
    </w:rPr>
  </w:style>
  <w:style w:type="character" w:customStyle="1" w:styleId="ListLabel235">
    <w:name w:val="ListLabel 235"/>
    <w:qFormat/>
    <w:rPr>
      <w:rFonts w:cs="Wingdings"/>
      <w:sz w:val="20"/>
    </w:rPr>
  </w:style>
  <w:style w:type="character" w:customStyle="1" w:styleId="ListLabel236">
    <w:name w:val="ListLabel 236"/>
    <w:qFormat/>
    <w:rPr>
      <w:rFonts w:cs="Wingdings"/>
      <w:sz w:val="20"/>
    </w:rPr>
  </w:style>
  <w:style w:type="character" w:customStyle="1" w:styleId="ListLabel237">
    <w:name w:val="ListLabel 237"/>
    <w:qFormat/>
    <w:rPr>
      <w:rFonts w:cs="Wingdings"/>
      <w:sz w:val="20"/>
    </w:rPr>
  </w:style>
  <w:style w:type="character" w:customStyle="1" w:styleId="ListLabel238">
    <w:name w:val="ListLabel 238"/>
    <w:qFormat/>
    <w:rPr>
      <w:rFonts w:cs="Wingdings"/>
      <w:sz w:val="20"/>
    </w:rPr>
  </w:style>
  <w:style w:type="character" w:customStyle="1" w:styleId="ListLabel239">
    <w:name w:val="ListLabel 239"/>
    <w:qFormat/>
    <w:rPr>
      <w:rFonts w:cs="Wingdings"/>
      <w:sz w:val="20"/>
    </w:rPr>
  </w:style>
  <w:style w:type="character" w:customStyle="1" w:styleId="ListLabel240">
    <w:name w:val="ListLabel 240"/>
    <w:qFormat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Pr>
      <w:rFonts w:cs="Courier New"/>
      <w:sz w:val="20"/>
    </w:rPr>
  </w:style>
  <w:style w:type="character" w:customStyle="1" w:styleId="ListLabel242">
    <w:name w:val="ListLabel 242"/>
    <w:qFormat/>
    <w:rPr>
      <w:rFonts w:cs="Wingdings"/>
      <w:sz w:val="20"/>
    </w:rPr>
  </w:style>
  <w:style w:type="character" w:customStyle="1" w:styleId="ListLabel243">
    <w:name w:val="ListLabel 243"/>
    <w:qFormat/>
    <w:rPr>
      <w:rFonts w:cs="Wingdings"/>
      <w:sz w:val="20"/>
    </w:rPr>
  </w:style>
  <w:style w:type="character" w:customStyle="1" w:styleId="ListLabel244">
    <w:name w:val="ListLabel 244"/>
    <w:qFormat/>
    <w:rPr>
      <w:rFonts w:cs="Wingdings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ascii="Times New Roman" w:hAnsi="Times New Roman" w:cs="Times New Roman"/>
      <w:b/>
      <w:sz w:val="24"/>
    </w:rPr>
  </w:style>
  <w:style w:type="character" w:customStyle="1" w:styleId="ListLabel250">
    <w:name w:val="ListLabel 250"/>
    <w:qFormat/>
    <w:rPr>
      <w:rFonts w:ascii="Times New Roman" w:hAnsi="Times New Roman" w:cs="Wingdings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Arial" w:hAnsi="Arial" w:cs="Wingdings"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qFormat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A0AA7"/>
    <w:pPr>
      <w:ind w:left="720"/>
      <w:contextualSpacing/>
    </w:pPr>
  </w:style>
  <w:style w:type="paragraph" w:customStyle="1" w:styleId="c29">
    <w:name w:val="c29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qFormat/>
    <w:rsid w:val="008335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521ADE"/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WW8Num1">
    <w:name w:val="WW8Num1"/>
    <w:qFormat/>
  </w:style>
  <w:style w:type="table" w:styleId="ab">
    <w:name w:val="Table Grid"/>
    <w:basedOn w:val="a1"/>
    <w:uiPriority w:val="59"/>
    <w:rsid w:val="00D35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5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5D13"/>
    <w:rPr>
      <w:rFonts w:ascii="Segoe UI" w:hAnsi="Segoe UI" w:cs="Segoe UI"/>
      <w:color w:val="00000A"/>
      <w:sz w:val="18"/>
      <w:szCs w:val="18"/>
    </w:rPr>
  </w:style>
  <w:style w:type="character" w:styleId="ae">
    <w:name w:val="Hyperlink"/>
    <w:basedOn w:val="a0"/>
    <w:uiPriority w:val="99"/>
    <w:unhideWhenUsed/>
    <w:rsid w:val="00432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va.ru/Guide/GuideTechnologyDrawings/WaterSupplyWasteWater/WaterInRF/" TargetMode="External"/><Relationship Id="rId13" Type="http://schemas.openxmlformats.org/officeDocument/2006/relationships/hyperlink" Target="http://pandia.ru/text/77/396/100203.php" TargetMode="External"/><Relationship Id="rId18" Type="http://schemas.openxmlformats.org/officeDocument/2006/relationships/hyperlink" Target="http://docs.cntd.ru/document/9018794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opt.spb.ru/wp-content/uploads/2016/01/gnezd.pdf" TargetMode="External"/><Relationship Id="rId7" Type="http://schemas.openxmlformats.org/officeDocument/2006/relationships/hyperlink" Target="https://www.twirpx.com/file/809190/" TargetMode="External"/><Relationship Id="rId12" Type="http://schemas.openxmlformats.org/officeDocument/2006/relationships/hyperlink" Target="https://ac.gov.ru/files/publication/a/11068.pdf" TargetMode="External"/><Relationship Id="rId17" Type="http://schemas.openxmlformats.org/officeDocument/2006/relationships/hyperlink" Target="https://redbook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wirpx.com/file/393307/" TargetMode="External"/><Relationship Id="rId20" Type="http://schemas.openxmlformats.org/officeDocument/2006/relationships/hyperlink" Target="http://www.complexdo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refid=532108647&amp;fam=%D0%9A%D1%80%D0%B8%D0%B2%D0%BE%D0%BB%D1%83%D1%86%D0%BA%D0%B8%D0%B9&amp;init=%D0%94+%D0%90" TargetMode="External"/><Relationship Id="rId11" Type="http://schemas.openxmlformats.org/officeDocument/2006/relationships/hyperlink" Target="https://base.garant.ru/10107800/" TargetMode="External"/><Relationship Id="rId5" Type="http://schemas.openxmlformats.org/officeDocument/2006/relationships/hyperlink" Target="https://elibrary.ru/author_items.asp?refid=532108559&amp;fam=%D0%93%D0%B8%D0%BB%D1%8F%D1%80%D0%BE%D0%B2&amp;init=%D0%9C+%D0%A1" TargetMode="External"/><Relationship Id="rId15" Type="http://schemas.openxmlformats.org/officeDocument/2006/relationships/hyperlink" Target="http://www.plantarium.ru/page/fin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823/" TargetMode="External"/><Relationship Id="rId19" Type="http://schemas.openxmlformats.org/officeDocument/2006/relationships/hyperlink" Target="http://www.ecosystema.ru/07referats/pchelkin/monitor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7990/" TargetMode="External"/><Relationship Id="rId14" Type="http://schemas.openxmlformats.org/officeDocument/2006/relationships/hyperlink" Target="http://www.rus-nature.ru/03lich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dc:description/>
  <cp:lastModifiedBy>Пользователь Windows</cp:lastModifiedBy>
  <cp:revision>46</cp:revision>
  <cp:lastPrinted>2021-10-29T09:35:00Z</cp:lastPrinted>
  <dcterms:created xsi:type="dcterms:W3CDTF">2015-09-27T04:06:00Z</dcterms:created>
  <dcterms:modified xsi:type="dcterms:W3CDTF">2023-10-13T06:55:00Z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