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Пояснительная записка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Рабочая программа   разработана в соответствии с требованиями ФГОС НОО, основной образовательной программы ОУ, с учетом примерной программы НОО по изобразительному искусству, на основе авторской программы «Изобразительное искусство» Неменского Б. М.    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/ Изобразительное искусство: Рабочие программы: 1-4 кл./ Под. Ред. Б. М. Неменского - М. Просвещение, 2011 год. </w:t>
      </w:r>
    </w:p>
    <w:p>
      <w:pPr>
        <w:pStyle w:val="Normal"/>
        <w:spacing w:lineRule="exact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Цель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 xml:space="preserve">учебного предмета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Задачи обучения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совершенствование эмоционально-образного восприятия произведений искусства и окружающего мира;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развитие способности видеть проявление художественной культуры в реальной жизни (музеи, архитектура, дизайн, скульптура и др);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формирование навыков работы с различными художественными материалами.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-8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-8"/>
          <w:sz w:val="28"/>
          <w:shd w:fill="FFFFFF" w:val="clear"/>
        </w:rPr>
        <w:t>Место учебного предмета  в учебном плане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-8"/>
          <w:sz w:val="24"/>
          <w:shd w:fill="FFFFFF" w:val="clear"/>
        </w:rPr>
        <w:t>Рабочая программа  рассчитана на 33 часа (1 час в неделю, 33 учебные недели)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</w:rPr>
        <w:t>Содержание учебного курса</w:t>
      </w:r>
      <w:r>
        <w:rPr>
          <w:rFonts w:eastAsia="Calibri" w:cs="Calibri" w:ascii="Calibri" w:hAnsi="Calibri"/>
          <w:caps w:val="false"/>
          <w:smallCaps w:val="false"/>
          <w:color w:val="000000"/>
          <w:spacing w:val="0"/>
          <w:sz w:val="22"/>
          <w:shd w:fill="FFFFFF" w:val="clear"/>
        </w:rPr>
        <w:t>    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</w:t>
      </w:r>
    </w:p>
    <w:p>
      <w:pPr>
        <w:pStyle w:val="Style16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aps w:val="false"/>
          <w:smallCaps w:val="false"/>
          <w:color w:val="000000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aps w:val="false"/>
          <w:smallCaps w:val="false"/>
          <w:color w:val="000000"/>
          <w:spacing w:val="0"/>
          <w:sz w:val="22"/>
          <w:shd w:fill="FFFFFF" w:val="clear"/>
        </w:rPr>
        <w:t>                                                     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hd w:fill="FFFFFF" w:val="clear"/>
        </w:rPr>
        <w:t>           </w:t>
      </w:r>
    </w:p>
    <w:p>
      <w:pPr>
        <w:pStyle w:val="Style16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Тема 1 класса –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«Ты изображаешь, украшаешь и строишь».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</w:t>
      </w:r>
    </w:p>
    <w:p>
      <w:pPr>
        <w:pStyle w:val="Style16"/>
        <w:widowControl/>
        <w:pBdr/>
        <w:spacing w:lineRule="auto" w:line="240"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>
      <w:pPr>
        <w:pStyle w:val="Style16"/>
        <w:widowControl/>
        <w:pBdr/>
        <w:spacing w:lineRule="auto" w:line="240"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>
      <w:pPr>
        <w:pStyle w:val="Style16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sz w:val="24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sz w:val="24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spacing w:lineRule="exact" w:line="240" w:before="0" w:after="0"/>
        <w:ind w:left="0" w:right="0" w:hanging="0"/>
        <w:jc w:val="left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8"/>
        </w:rPr>
        <w:t>Ты изображаешь, украшаешь и строишь</w:t>
      </w:r>
    </w:p>
    <w:p>
      <w:pPr>
        <w:pStyle w:val="Style16"/>
        <w:widowControl/>
        <w:pBdr/>
        <w:spacing w:lineRule="auto" w:line="360" w:before="0" w:after="0"/>
        <w:ind w:left="0" w:right="0" w:firstLine="710"/>
        <w:jc w:val="center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8"/>
        </w:rPr>
        <w:t>(33 ч)</w:t>
      </w:r>
    </w:p>
    <w:p>
      <w:pPr>
        <w:pStyle w:val="Style16"/>
        <w:widowControl/>
        <w:pBdr/>
        <w:spacing w:lineRule="auto" w:line="240" w:before="0" w:after="0"/>
        <w:ind w:left="0" w:right="0" w:firstLine="454"/>
        <w:jc w:val="center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  <w:t>Ты учишься изображать (9 ч)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>
      <w:pPr>
        <w:pStyle w:val="Style16"/>
        <w:widowControl/>
        <w:pBdr/>
        <w:spacing w:lineRule="auto" w:line="240" w:before="0" w:after="0"/>
        <w:ind w:left="0" w:right="0" w:firstLine="36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Первичный опыт работы художественными материалами, эстетическая оценка их выразительных возможностей.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Изображения всюду вокруг нас.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Мастер Изображения учит видеть.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Изображать можно пятном.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Изображать можно в объеме.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Изображать можно линией.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Разноцветные краски.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Изображать можно и то, что невидимо.</w:t>
      </w:r>
    </w:p>
    <w:p>
      <w:pPr>
        <w:pStyle w:val="Style16"/>
        <w:widowControl/>
        <w:numPr>
          <w:ilvl w:val="0"/>
          <w:numId w:val="14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Художники и зрители (обобщение темы).</w:t>
      </w:r>
    </w:p>
    <w:p>
      <w:pPr>
        <w:pStyle w:val="Style16"/>
        <w:widowControl/>
        <w:pBdr/>
        <w:spacing w:lineRule="auto" w:line="240" w:before="0" w:after="0"/>
        <w:ind w:left="0" w:right="0" w:firstLine="454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  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  <w:t>Ты украшаешь (8 ч)</w:t>
      </w:r>
    </w:p>
    <w:p>
      <w:pPr>
        <w:pStyle w:val="Style16"/>
        <w:widowControl/>
        <w:pBdr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Украшения в природе. Красоту нужно уметь замечать. Люди радуются красоте и украшают мир вокруг себя.Мастер Украшения учит любоваться красотой.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 наглядно выявлять свои роли.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Мир полон украшений.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Цветы.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Красоту надо уметь замечать.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Узоры на крыльях. Ритм пятен.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Красивые рыбы. Монотипия.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Украшения птиц. Объёмная аппликация.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Узоры, которые создали люди.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Как украшает себя человек.</w:t>
      </w:r>
    </w:p>
    <w:p>
      <w:pPr>
        <w:pStyle w:val="Style16"/>
        <w:widowControl/>
        <w:numPr>
          <w:ilvl w:val="0"/>
          <w:numId w:val="15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Мастер Украшения помогает сделать праздник (обобщение темы).</w:t>
      </w:r>
    </w:p>
    <w:p>
      <w:pPr>
        <w:pStyle w:val="Style16"/>
        <w:widowControl/>
        <w:pBdr/>
        <w:spacing w:lineRule="auto" w:line="240" w:before="0" w:after="0"/>
        <w:ind w:left="0" w:right="0" w:firstLine="454"/>
        <w:jc w:val="center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  <w:t>Ты строишь (11 ч)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Мастер Постройки — олицетворение конструктивной художественной деятельности.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Умение видеть конструкцию формы предмета лежит в основе умения рисовать.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Разные типы построек. Первичные умения видеть конструкцию, т. е. построение предмета.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Постройки в нашей жизни.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Дома бывают разными.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Домики, которые построила природа.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Дом снаружи и внутри.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Строим город.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Все имеет свое строение.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Строим вещи.</w:t>
      </w:r>
    </w:p>
    <w:p>
      <w:pPr>
        <w:pStyle w:val="Style16"/>
        <w:widowControl/>
        <w:numPr>
          <w:ilvl w:val="0"/>
          <w:numId w:val="16"/>
        </w:numPr>
        <w:pBdr/>
        <w:tabs>
          <w:tab w:val="left" w:pos="0" w:leader="none"/>
        </w:tabs>
        <w:spacing w:lineRule="auto" w:line="240" w:before="0" w:after="0"/>
        <w:ind w:left="72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Город, в котором мы живем (экскурсия, обобщение темы).</w:t>
      </w:r>
    </w:p>
    <w:p>
      <w:pPr>
        <w:pStyle w:val="Style16"/>
        <w:widowControl/>
        <w:pBdr/>
        <w:spacing w:lineRule="auto" w:line="240" w:before="0" w:after="0"/>
        <w:ind w:left="0" w:right="0" w:firstLine="454"/>
        <w:jc w:val="center"/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</w:rPr>
        <w:t>Изображение, украшение, постройка всегда помогают друг другу (5 ч)</w:t>
      </w:r>
    </w:p>
    <w:p>
      <w:pPr>
        <w:pStyle w:val="Style16"/>
        <w:widowControl/>
        <w:pBdr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>
      <w:pPr>
        <w:pStyle w:val="Style16"/>
        <w:widowControl/>
        <w:pBdr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>
      <w:pPr>
        <w:pStyle w:val="Style16"/>
        <w:widowControl/>
        <w:pBdr/>
        <w:spacing w:lineRule="auto" w:line="240" w:before="0" w:after="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Наблюдение природы и природных объектов. Эстетическое восприятие природы. Художественно-образное видение окружающего мира.</w:t>
      </w:r>
    </w:p>
    <w:p>
      <w:pPr>
        <w:pStyle w:val="Style16"/>
        <w:widowControl/>
        <w:pBdr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Навыки коллективной творческой деятельности.</w:t>
      </w:r>
    </w:p>
    <w:p>
      <w:pPr>
        <w:pStyle w:val="Style16"/>
        <w:widowControl/>
        <w:numPr>
          <w:ilvl w:val="0"/>
          <w:numId w:val="17"/>
        </w:numPr>
        <w:pBdr/>
        <w:tabs>
          <w:tab w:val="left" w:pos="0" w:leader="none"/>
        </w:tabs>
        <w:spacing w:lineRule="auto" w:line="240" w:before="0" w:after="0"/>
        <w:ind w:left="5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Три Брата-Мастера всегда трудятся вместе.</w:t>
      </w:r>
    </w:p>
    <w:p>
      <w:pPr>
        <w:pStyle w:val="Style16"/>
        <w:widowControl/>
        <w:numPr>
          <w:ilvl w:val="0"/>
          <w:numId w:val="17"/>
        </w:numPr>
        <w:pBdr/>
        <w:tabs>
          <w:tab w:val="left" w:pos="0" w:leader="none"/>
        </w:tabs>
        <w:spacing w:lineRule="auto" w:line="240" w:before="0" w:after="0"/>
        <w:ind w:left="5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Праздник весны.</w:t>
      </w:r>
    </w:p>
    <w:p>
      <w:pPr>
        <w:pStyle w:val="Style16"/>
        <w:widowControl/>
        <w:numPr>
          <w:ilvl w:val="0"/>
          <w:numId w:val="17"/>
        </w:numPr>
        <w:pBdr/>
        <w:tabs>
          <w:tab w:val="left" w:pos="0" w:leader="none"/>
        </w:tabs>
        <w:spacing w:lineRule="auto" w:line="240" w:before="0" w:after="0"/>
        <w:ind w:left="5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Сказочная страна.</w:t>
      </w:r>
    </w:p>
    <w:p>
      <w:pPr>
        <w:pStyle w:val="Style16"/>
        <w:widowControl/>
        <w:numPr>
          <w:ilvl w:val="0"/>
          <w:numId w:val="17"/>
        </w:numPr>
        <w:pBdr/>
        <w:tabs>
          <w:tab w:val="left" w:pos="0" w:leader="none"/>
        </w:tabs>
        <w:spacing w:lineRule="auto" w:line="240" w:before="0" w:after="0"/>
        <w:ind w:left="5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Времена года (экскурсия)</w:t>
      </w:r>
    </w:p>
    <w:p>
      <w:pPr>
        <w:pStyle w:val="Style16"/>
        <w:widowControl/>
        <w:numPr>
          <w:ilvl w:val="0"/>
          <w:numId w:val="17"/>
        </w:numPr>
        <w:pBdr/>
        <w:tabs>
          <w:tab w:val="left" w:pos="0" w:leader="none"/>
        </w:tabs>
        <w:spacing w:lineRule="auto" w:line="240" w:before="0" w:after="0"/>
        <w:ind w:left="5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Здравствуй, лето!  Урок любования (обобщение темы).</w:t>
      </w:r>
    </w:p>
    <w:p>
      <w:pPr>
        <w:pStyle w:val="Style16"/>
        <w:rPr/>
      </w:pPr>
      <w:r>
        <w:rPr/>
        <w:br/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Личностные, метапредметные и предметные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результаты освоения  учебного предмета по итогам 1 класса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Личностные результаты освоения  курса ИЗО: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а) формирование у ребенка ценностных ориентиров в области изобразительного искусства;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б) воспитание уважительного отношения к творчеству как своему, так и других людей;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в) развитие самостоятельности в поиске решения различных изобразительных задач;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г) формирование духовных и эстетических потребностей;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д) овладение различными приемами и техниками изобразительной деятельности; 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е) воспитание готовности к отстаиванию своего эстетического идеала;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ж)  отработка навыков самостоятельной и групповой работы.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Предметные результаты: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человека:</w:t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б) ознакомление обучающихся с выразительными средствами различных видов изобразительного искусства и освоение некоторых из них;</w:t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в) ознакомление обучающихся с терминологией и классификацией изобразительного искусства;</w:t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г) первичное ознакомление обучающихся с отечественной и мировой культурой;</w:t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д) получение детьми представлений 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Метапредметные результаты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7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освоения курса обеспечиваются познавательными и коммуникативными учебными действиями, а также межпредметными связями  с технологией, музыкой, литературой, историей, математикой. </w:t>
      </w:r>
    </w:p>
    <w:p>
      <w:pPr>
        <w:pStyle w:val="Normal"/>
        <w:numPr>
          <w:ilvl w:val="0"/>
          <w:numId w:val="7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Поскольку художественно-творческая изобразительная деятельность неразрывно связана с эстетическим видением действительности, на уроках изучается общеэстетический контекст, т. е. довольно широкий спектр понятий, усвоение которых поможет обучающимся осознанно включиться в творческий процесс.</w:t>
      </w:r>
    </w:p>
    <w:p>
      <w:pPr>
        <w:pStyle w:val="Normal"/>
        <w:numPr>
          <w:ilvl w:val="0"/>
          <w:numId w:val="7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Кроме того, метапредметными результатами изучения курса «Изобразительное искусство» является формирование следующих универсальных учебных действий: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Регулятивные УУД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Проговаривать последовательность действий на уроке.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Учиться работать по предложенному учителем плану.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Учиться отличать верно выполненное задание от неверного.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Учиться совместно с учителем и другими обучающимися давать эмоциональную оценку деятельности класса на уроке.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Познавательные УУД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Ориентироваться в своей системе знаний: отличать новое от уже известного с помощью учителя.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Перерабатывать полученную информацию: делать выводы в результате совместной работы всего класса. 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Сравнивать и группировать произведения изобразительного искусства (по изобразительным  средствам, жанрам и т.д.).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Коммуникативные УУД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Уметь пользоваться языком изобразительного искусства: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а) донести свою позицию до собеседника;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б) оформить свою мысль в устной и письменной форме (на уровне одного предложения или небольшого текста).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Уметь слушать и понимать высказывания собеседников.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Уметь выразительно читать и пересказывать содержание текста.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Учиться согласованно работать в группе: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а) учиться планировать работу в группе;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б) учиться распределять работу между участниками проекта;</w:t>
      </w:r>
    </w:p>
    <w:p>
      <w:pPr>
        <w:pStyle w:val="Normal"/>
        <w:numPr>
          <w:ilvl w:val="0"/>
          <w:numId w:val="13"/>
        </w:numPr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в) понимать общую задачу проекта и точно выполнять свою часть работы;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-8"/>
          <w:sz w:val="24"/>
          <w:shd w:fill="FFFFFF" w:val="clear"/>
        </w:rPr>
        <w:t>г) уметь выполнять различные роли в группе (лидера, исполнителя, критика).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highlight w:val="white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-8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-8"/>
          <w:sz w:val="28"/>
          <w:szCs w:val="28"/>
          <w:shd w:fill="FFFFFF" w:val="clear"/>
        </w:rPr>
        <w:t xml:space="preserve">                                    </w:t>
      </w:r>
      <w:r>
        <w:rPr>
          <w:rFonts w:eastAsia="Times New Roman" w:cs="Times New Roman" w:ascii="Times New Roman" w:hAnsi="Times New Roman"/>
          <w:b/>
          <w:bCs/>
          <w:color w:val="00000A"/>
          <w:spacing w:val="-8"/>
          <w:sz w:val="28"/>
          <w:szCs w:val="28"/>
          <w:shd w:fill="FFFFFF" w:val="clear"/>
        </w:rPr>
        <w:t>Календарно-тематическое планирование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/>
      </w:r>
    </w:p>
    <w:tbl>
      <w:tblPr>
        <w:tblW w:w="1150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30"/>
        <w:gridCol w:w="8850"/>
        <w:gridCol w:w="1920"/>
      </w:tblGrid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№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Дата </w:t>
            </w:r>
          </w:p>
        </w:tc>
      </w:tr>
      <w:tr>
        <w:trPr>
          <w:trHeight w:val="364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Ты изображаешь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Изображения всюду вокруг нас.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Мастер Изображения учит видеть.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Изображать можно пятном.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Изображать можно в объёме.  </w:t>
            </w:r>
            <w:r>
              <w:rPr>
                <w:rFonts w:cs="Times New Roman" w:ascii="Times New Roman" w:hAnsi="Times New Roman"/>
                <w:i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Изображать можно линией.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Разноцветные краски.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Изображать можно и то, что невидимо (настроение).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Художники и зрители (обобщение темы). Выставка детских работ.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Ты украшаешь. Знакомство с Мастером Украшения.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Мир полон украшений.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Красоту надо уметь замечать. Узоры на крыльях.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Красивые рыбы.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Украшения птиц.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Узоры, которые создали люди.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 украшает себя человек.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Мастер Украшения помогает сделать праздник.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Традиционные новогодние украшения.</w:t>
            </w:r>
          </w:p>
          <w:p>
            <w:pPr>
              <w:pStyle w:val="Style20"/>
              <w:spacing w:lineRule="auto" w:line="240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Новогодние гирлянды, елочные игрушки. Украшения для новогоднего карнавала.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Ты строишь.Знакомство с Мастером Постройки.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Постройки в нашей жизни.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 бывают разными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Домики, которые построила природа.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 снаружи и внутри.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21-22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Строим город.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Всё имеет своё строение.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24-25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Строим вещи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26-27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Город, в котором мы живём.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Прогулка по родному городу или селу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  <w:b/>
              </w:rPr>
              <w:t>Изображение, украшение, постройка всегда помогают друг другу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 w:line="240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Брата-Мастера всегда трудятся вместе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«Сказочная страна». Создание панно.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«Праздник весны». Конструирование из бумаги.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Времена года. Коллаж.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Урок любования. Умение видеть. Экскурсия в природу.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«Здравствуй, лето!». Создание композиции.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auto"/>
    <w:pitch w:val="default"/>
  </w:font>
  <w:font w:name="Arial"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5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7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овый"/>
    <w:basedOn w:val="Normal"/>
    <w:qFormat/>
    <w:pPr>
      <w:spacing w:lineRule="auto" w:line="360" w:before="0" w:after="0"/>
      <w:ind w:firstLine="454"/>
      <w:jc w:val="both"/>
    </w:pPr>
    <w:rPr>
      <w:rFonts w:ascii="Times New Roman" w:hAnsi="Times New Roman" w:eastAsia="Times New Roman" w:cs="Times New Roman"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LibreOffice/5.2.3.3$Windows_X86_64 LibreOffice_project/d54a8868f08a7b39642414cf2c8ef2f228f780cf</Application>
  <Pages>7</Pages>
  <Words>1355</Words>
  <Characters>9026</Characters>
  <CharactersWithSpaces>10557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2018-09-07T14:04:24Z</dcterms:modified>
  <cp:revision>1</cp:revision>
  <dc:subject/>
  <dc:title/>
</cp:coreProperties>
</file>