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62" w:rsidRDefault="00486FDE" w:rsidP="00F00975">
      <w:pPr>
        <w:jc w:val="center"/>
        <w:rPr>
          <w:b/>
          <w:u w:val="single"/>
        </w:rPr>
      </w:pPr>
      <w:r w:rsidRPr="00AE1261">
        <w:rPr>
          <w:b/>
          <w:u w:val="single"/>
        </w:rPr>
        <w:t>Анализ адаптационного процесса у учащихся 5 класса</w:t>
      </w:r>
    </w:p>
    <w:p w:rsidR="00F00975" w:rsidRPr="00AE1261" w:rsidRDefault="00F00975" w:rsidP="00F00975">
      <w:pPr>
        <w:jc w:val="center"/>
        <w:rPr>
          <w:b/>
          <w:u w:val="single"/>
        </w:rPr>
      </w:pPr>
      <w:r>
        <w:rPr>
          <w:b/>
          <w:u w:val="single"/>
        </w:rPr>
        <w:t>2022 – 2023 учебный год</w:t>
      </w:r>
    </w:p>
    <w:p w:rsidR="00486FDE" w:rsidRDefault="00486FDE">
      <w:r>
        <w:t>На мониторинг учащихся 5 класса</w:t>
      </w:r>
      <w:r w:rsidR="00664A43">
        <w:t xml:space="preserve"> дали согласие </w:t>
      </w:r>
      <w:r w:rsidR="00AE1261">
        <w:t>8</w:t>
      </w:r>
      <w:r w:rsidR="00664A43">
        <w:t xml:space="preserve"> родителей из 10</w:t>
      </w:r>
      <w:r>
        <w:t xml:space="preserve">. </w:t>
      </w:r>
    </w:p>
    <w:p w:rsidR="00486FDE" w:rsidRDefault="00486FDE">
      <w:r>
        <w:t>Дети обследовались по 4 методикам, а именно «Оценка школьной мотивации», «</w:t>
      </w:r>
      <w:proofErr w:type="spellStart"/>
      <w:r>
        <w:t>Опросник</w:t>
      </w:r>
      <w:proofErr w:type="spellEnd"/>
      <w:r>
        <w:t xml:space="preserve"> школьной тревожности </w:t>
      </w:r>
      <w:proofErr w:type="spellStart"/>
      <w:r>
        <w:t>Фи</w:t>
      </w:r>
      <w:r w:rsidR="00C519A4">
        <w:t>ллипса</w:t>
      </w:r>
      <w:proofErr w:type="spellEnd"/>
      <w:r w:rsidR="00C519A4">
        <w:t xml:space="preserve">», «Цветовой тест </w:t>
      </w:r>
      <w:proofErr w:type="spellStart"/>
      <w:r w:rsidR="00C519A4">
        <w:t>Люшера</w:t>
      </w:r>
      <w:proofErr w:type="spellEnd"/>
      <w:r w:rsidR="00C519A4">
        <w:t>», методика «Кактус».</w:t>
      </w:r>
    </w:p>
    <w:p w:rsidR="00486FDE" w:rsidRDefault="00486FDE" w:rsidP="00486FDE">
      <w:pPr>
        <w:pStyle w:val="a3"/>
        <w:numPr>
          <w:ilvl w:val="0"/>
          <w:numId w:val="1"/>
        </w:numPr>
      </w:pPr>
      <w:r>
        <w:t>Оценка школьной мотивации.</w:t>
      </w:r>
    </w:p>
    <w:p w:rsidR="00486FDE" w:rsidRDefault="006A580C" w:rsidP="00486FD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55079" cy="2734574"/>
            <wp:effectExtent l="0" t="0" r="1270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1483" w:rsidRDefault="00331483" w:rsidP="00486FDE">
      <w:pPr>
        <w:pStyle w:val="a3"/>
      </w:pPr>
    </w:p>
    <w:p w:rsidR="00331483" w:rsidRDefault="00331483" w:rsidP="00332108">
      <w:pPr>
        <w:pStyle w:val="a3"/>
      </w:pPr>
      <w:r>
        <w:t xml:space="preserve">Мы видим, что </w:t>
      </w:r>
      <w:r w:rsidR="00332108">
        <w:t>75</w:t>
      </w:r>
      <w:r>
        <w:t xml:space="preserve"> % учащихся испытывают положительное отношение к школе, но школа привлекает их больше </w:t>
      </w:r>
      <w:proofErr w:type="spellStart"/>
      <w:r>
        <w:t>внеучебными</w:t>
      </w:r>
      <w:proofErr w:type="spellEnd"/>
      <w:r>
        <w:t xml:space="preserve"> сторонами. Они достаточно благополучно чувствуют себя в школе, однако чаще ходят в школу, чтобы общаться с друзьями, учителями. Им нравится ощущать себя учениками, иметь красивый портфель, ручки, тетради. Познавательные мотивы сформированы в меньшей степени, учебный процесс мало привлекает.</w:t>
      </w:r>
    </w:p>
    <w:p w:rsidR="00D1629B" w:rsidRDefault="00332108" w:rsidP="00486FDE">
      <w:pPr>
        <w:pStyle w:val="a3"/>
      </w:pPr>
      <w:r>
        <w:t>13</w:t>
      </w:r>
      <w:r w:rsidR="00D1629B">
        <w:t>% учащихся имеют низкую школьную мотивацию. Подобные школьник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в школе.</w:t>
      </w:r>
    </w:p>
    <w:p w:rsidR="00D1629B" w:rsidRDefault="00332108" w:rsidP="00486FDE">
      <w:pPr>
        <w:pStyle w:val="a3"/>
      </w:pPr>
      <w:r>
        <w:t>13</w:t>
      </w:r>
      <w:r w:rsidR="00D1629B">
        <w:t xml:space="preserve">%  </w:t>
      </w:r>
      <w:r>
        <w:t xml:space="preserve">(Шевченко А.) </w:t>
      </w:r>
      <w:r w:rsidR="00D1629B">
        <w:t xml:space="preserve">показали </w:t>
      </w:r>
      <w:r>
        <w:t xml:space="preserve">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</w:t>
      </w:r>
      <w:r w:rsidR="00BF5505">
        <w:t xml:space="preserve">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</w:r>
    </w:p>
    <w:p w:rsidR="00D1629B" w:rsidRDefault="00D1629B" w:rsidP="00486FDE">
      <w:pPr>
        <w:pStyle w:val="a3"/>
      </w:pPr>
    </w:p>
    <w:p w:rsidR="00331483" w:rsidRDefault="00331483" w:rsidP="00331483">
      <w:pPr>
        <w:pStyle w:val="a3"/>
        <w:numPr>
          <w:ilvl w:val="0"/>
          <w:numId w:val="1"/>
        </w:numPr>
      </w:pPr>
      <w:r>
        <w:t>На время обследования</w:t>
      </w:r>
      <w:r w:rsidR="00D1629B">
        <w:t>все дети</w:t>
      </w:r>
      <w:r w:rsidR="00894E06">
        <w:t xml:space="preserve"> имели хорошее самочувствие.</w:t>
      </w:r>
    </w:p>
    <w:p w:rsidR="00894E06" w:rsidRDefault="00894E06" w:rsidP="00331483">
      <w:pPr>
        <w:pStyle w:val="a3"/>
        <w:numPr>
          <w:ilvl w:val="0"/>
          <w:numId w:val="1"/>
        </w:numPr>
      </w:pPr>
      <w:r>
        <w:t xml:space="preserve">При обследовании уровня тревожности у учащихся 5 класса мы выявили, что </w:t>
      </w:r>
      <w:r w:rsidR="00BF5505">
        <w:t>25</w:t>
      </w:r>
      <w:r w:rsidR="00D53494">
        <w:t xml:space="preserve">% детей не испытывают общей тревожности в школе, </w:t>
      </w:r>
      <w:r w:rsidR="00BF5505">
        <w:t>75</w:t>
      </w:r>
      <w:r w:rsidR="00D53494">
        <w:t>%- испытывают.</w:t>
      </w:r>
    </w:p>
    <w:p w:rsidR="0092021B" w:rsidRDefault="0092021B" w:rsidP="0092021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3819525" cy="19431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4E06" w:rsidRDefault="00894E06" w:rsidP="00894E06">
      <w:pPr>
        <w:pStyle w:val="a3"/>
      </w:pPr>
    </w:p>
    <w:p w:rsidR="00894E06" w:rsidRDefault="00894E06" w:rsidP="00894E06">
      <w:pPr>
        <w:pStyle w:val="a3"/>
      </w:pPr>
      <w:r>
        <w:t>Кроме показателя общей тревожности, в методике выделены отдельные факторы, характеризующие ее. Это: - пере</w:t>
      </w:r>
      <w:r w:rsidR="00D53494">
        <w:t>живание социального стресса, - ф</w:t>
      </w:r>
      <w:r>
        <w:t xml:space="preserve">рустрация потребности в достижении успеха, - страх самовыражения, - страх ситуации проверки знаний, - страх несоответствия ожиданиям окружающих, - </w:t>
      </w:r>
      <w:r w:rsidR="00AE2E7F">
        <w:t>низкая физиологическая сопротивляемость стрессу, - проблемы и страхи в отношениях с учителями.</w:t>
      </w:r>
    </w:p>
    <w:p w:rsidR="0092021B" w:rsidRDefault="00167399" w:rsidP="0092021B">
      <w:pPr>
        <w:pStyle w:val="a3"/>
      </w:pPr>
      <w:r>
        <w:t>57 % учащихся</w:t>
      </w:r>
      <w:r w:rsidR="00D53494">
        <w:t xml:space="preserve"> испытыва</w:t>
      </w:r>
      <w:r>
        <w:t>ю</w:t>
      </w:r>
      <w:r w:rsidR="00D53494">
        <w:t>т 4 фактора</w:t>
      </w:r>
      <w:r>
        <w:t xml:space="preserve"> и более из предложенных</w:t>
      </w:r>
      <w:r w:rsidR="00AE2E7F">
        <w:t xml:space="preserve">, и по </w:t>
      </w:r>
      <w:r w:rsidR="00D53494">
        <w:t xml:space="preserve">1 человеку показали соответственно по 2 и по 1 факторам, один </w:t>
      </w:r>
      <w:r w:rsidR="0092021B">
        <w:t>учащийся не испытывает страхов.</w:t>
      </w:r>
    </w:p>
    <w:p w:rsidR="0092021B" w:rsidRDefault="0092021B" w:rsidP="0092021B">
      <w:pPr>
        <w:pStyle w:val="a3"/>
      </w:pPr>
      <w:r>
        <w:t xml:space="preserve">У </w:t>
      </w:r>
      <w:r w:rsidR="00167399">
        <w:t>57</w:t>
      </w:r>
      <w:r w:rsidR="00491BF5">
        <w:t>% учащихс</w:t>
      </w:r>
      <w:r>
        <w:t xml:space="preserve">я имеются страх самовыражения, у </w:t>
      </w:r>
      <w:r w:rsidR="00167399">
        <w:t>71%</w:t>
      </w:r>
      <w:r>
        <w:t xml:space="preserve"> учащ</w:t>
      </w:r>
      <w:r w:rsidR="00167399">
        <w:t>их</w:t>
      </w:r>
      <w:r>
        <w:t xml:space="preserve">ся - </w:t>
      </w:r>
      <w:r w:rsidR="00491BF5">
        <w:t xml:space="preserve">низкая физиологическая сопротивляемость стрессу, а у </w:t>
      </w:r>
      <w:r w:rsidR="00167399">
        <w:t>43</w:t>
      </w:r>
      <w:r w:rsidR="00491BF5">
        <w:t xml:space="preserve">% детей есть страхи несоответствия ожиданиям окружающих, </w:t>
      </w:r>
      <w:r>
        <w:t xml:space="preserve">у </w:t>
      </w:r>
      <w:r w:rsidR="00167399">
        <w:t>57%</w:t>
      </w:r>
      <w:r>
        <w:t xml:space="preserve"> - </w:t>
      </w:r>
      <w:r w:rsidR="00491BF5">
        <w:t>проблемы и страхи в отношениях с учител</w:t>
      </w:r>
      <w:r w:rsidR="009B74AC">
        <w:t>ями, а так же</w:t>
      </w:r>
      <w:r>
        <w:t xml:space="preserve"> у </w:t>
      </w:r>
      <w:r w:rsidR="00167399">
        <w:t>43%</w:t>
      </w:r>
      <w:r>
        <w:t xml:space="preserve"> -</w:t>
      </w:r>
      <w:r w:rsidR="009B74AC">
        <w:t xml:space="preserve"> переживание соц. с</w:t>
      </w:r>
      <w:r w:rsidR="00491BF5">
        <w:t>тресса</w:t>
      </w:r>
      <w:proofErr w:type="gramStart"/>
      <w:r w:rsidR="00491BF5">
        <w:t>.</w:t>
      </w:r>
      <w:r w:rsidR="00167399">
        <w:t>У</w:t>
      </w:r>
      <w:proofErr w:type="gramEnd"/>
      <w:r w:rsidR="00167399">
        <w:t xml:space="preserve"> 71%-страх ситуации проверки знаний, у 29% - фрустрация потребности в достижении успеха</w:t>
      </w:r>
      <w:r>
        <w:rPr>
          <w:noProof/>
          <w:lang w:eastAsia="ru-RU"/>
        </w:rPr>
        <w:drawing>
          <wp:inline distT="0" distB="0" distL="0" distR="0">
            <wp:extent cx="5610225" cy="3171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2C74" w:rsidRDefault="00C22C74" w:rsidP="00C22C74">
      <w:pPr>
        <w:pStyle w:val="a3"/>
      </w:pPr>
    </w:p>
    <w:p w:rsidR="00C22C74" w:rsidRDefault="00C22C74" w:rsidP="00C22C74">
      <w:pPr>
        <w:pStyle w:val="a3"/>
      </w:pPr>
    </w:p>
    <w:p w:rsidR="00C22C74" w:rsidRDefault="00C22C74" w:rsidP="00C22C74">
      <w:pPr>
        <w:pStyle w:val="a3"/>
      </w:pPr>
    </w:p>
    <w:p w:rsidR="00C22C74" w:rsidRDefault="00C22C74" w:rsidP="00C22C74">
      <w:pPr>
        <w:pStyle w:val="a3"/>
      </w:pPr>
    </w:p>
    <w:p w:rsidR="00C22C74" w:rsidRDefault="00C22C74" w:rsidP="00C22C74">
      <w:pPr>
        <w:pStyle w:val="a3"/>
      </w:pPr>
    </w:p>
    <w:p w:rsidR="00C22C74" w:rsidRDefault="00C22C74" w:rsidP="00C22C74">
      <w:pPr>
        <w:pStyle w:val="a3"/>
      </w:pPr>
    </w:p>
    <w:p w:rsidR="00491BF5" w:rsidRDefault="00491BF5" w:rsidP="00491BF5">
      <w:pPr>
        <w:pStyle w:val="a3"/>
        <w:numPr>
          <w:ilvl w:val="0"/>
          <w:numId w:val="1"/>
        </w:numPr>
      </w:pPr>
      <w:r>
        <w:t xml:space="preserve">Цветовой тест </w:t>
      </w:r>
      <w:proofErr w:type="spellStart"/>
      <w:r>
        <w:t>Люшера</w:t>
      </w:r>
      <w:proofErr w:type="spellEnd"/>
      <w:r>
        <w:t>.</w:t>
      </w:r>
    </w:p>
    <w:p w:rsidR="001E1898" w:rsidRDefault="001E1898" w:rsidP="00491BF5">
      <w:pPr>
        <w:pStyle w:val="a3"/>
      </w:pPr>
      <w:proofErr w:type="spellStart"/>
      <w:r>
        <w:lastRenderedPageBreak/>
        <w:t>Энергозатраты</w:t>
      </w:r>
      <w:proofErr w:type="spellEnd"/>
      <w:r>
        <w:t>:</w:t>
      </w:r>
    </w:p>
    <w:p w:rsidR="001E1898" w:rsidRDefault="001E1898" w:rsidP="00491BF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60189" cy="2613804"/>
            <wp:effectExtent l="0" t="0" r="1206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1898" w:rsidRDefault="00167399" w:rsidP="00491BF5">
      <w:pPr>
        <w:pStyle w:val="a3"/>
      </w:pPr>
      <w:r>
        <w:t>38</w:t>
      </w:r>
      <w:r w:rsidR="00C22C74">
        <w:t>%</w:t>
      </w:r>
      <w:r w:rsidR="001E1898">
        <w:t xml:space="preserve"> испытуемыхиспытывают компенсируемое состояние усталости. Самовосстановление оптимальной работоспособности происходит у них за счет периодического снижения активности. Для них необходима оптимизация рабочего ритма, режима труда и отдыха.</w:t>
      </w:r>
    </w:p>
    <w:p w:rsidR="001A1221" w:rsidRDefault="00167399" w:rsidP="00491BF5">
      <w:pPr>
        <w:pStyle w:val="a3"/>
      </w:pPr>
      <w:r>
        <w:t>Д</w:t>
      </w:r>
      <w:r w:rsidR="001A1221">
        <w:t xml:space="preserve">ля </w:t>
      </w:r>
      <w:r>
        <w:t>42</w:t>
      </w:r>
      <w:r w:rsidR="001A1221">
        <w:t xml:space="preserve">% детей характерна оптимальная работоспособность. Они отличаются бодростью, отсутствием усталости, здоровой активностью, готовностью к </w:t>
      </w:r>
      <w:proofErr w:type="spellStart"/>
      <w:r w:rsidR="001A1221">
        <w:t>энергозатратам</w:t>
      </w:r>
      <w:proofErr w:type="spellEnd"/>
      <w:r w:rsidR="001A1221">
        <w:t>. Нагрузки детей соответствуют их возможностям, а образ жизни позволяет полностью восстанавливать затраченную энергию.</w:t>
      </w:r>
    </w:p>
    <w:p w:rsidR="00167399" w:rsidRDefault="00167399" w:rsidP="00491BF5">
      <w:pPr>
        <w:pStyle w:val="a3"/>
      </w:pPr>
      <w:r>
        <w:t>29% (Малыгина, Попова) испытывают хроническое переутомление</w:t>
      </w:r>
      <w:r w:rsidRPr="00167399">
        <w:t>, истощение. Име</w:t>
      </w:r>
      <w:r>
        <w:t>ю</w:t>
      </w:r>
      <w:r w:rsidRPr="00167399">
        <w:t xml:space="preserve">т низкую работоспособность. Нагрузки непосильны для </w:t>
      </w:r>
      <w:r>
        <w:t>детей</w:t>
      </w:r>
      <w:r w:rsidRPr="00167399">
        <w:t>.</w:t>
      </w:r>
      <w:r>
        <w:t xml:space="preserve"> Что говорит об их </w:t>
      </w:r>
      <w:proofErr w:type="spellStart"/>
      <w:r>
        <w:t>дезадаптации</w:t>
      </w:r>
      <w:proofErr w:type="spellEnd"/>
    </w:p>
    <w:p w:rsidR="00C22C74" w:rsidRDefault="00C22C74" w:rsidP="00491BF5">
      <w:pPr>
        <w:pStyle w:val="a3"/>
      </w:pPr>
    </w:p>
    <w:p w:rsidR="00C22C74" w:rsidRDefault="00C22C74" w:rsidP="00C22C74">
      <w:pPr>
        <w:pStyle w:val="a3"/>
        <w:numPr>
          <w:ilvl w:val="0"/>
          <w:numId w:val="1"/>
        </w:numPr>
      </w:pPr>
      <w:r>
        <w:t>Методика «Кактус»</w:t>
      </w:r>
    </w:p>
    <w:p w:rsidR="00C22C74" w:rsidRDefault="00A731B4" w:rsidP="00C22C74">
      <w:pPr>
        <w:pStyle w:val="a3"/>
      </w:pPr>
      <w:r>
        <w:t xml:space="preserve">В ходе исследования было выявлено, что все испытуемые являются интровертами, </w:t>
      </w:r>
      <w:r w:rsidR="00167399">
        <w:t>86% -</w:t>
      </w:r>
      <w:r>
        <w:t xml:space="preserve"> присущи </w:t>
      </w:r>
      <w:proofErr w:type="spellStart"/>
      <w:r>
        <w:t>демонстративность</w:t>
      </w:r>
      <w:proofErr w:type="spellEnd"/>
      <w:r>
        <w:t xml:space="preserve"> и открытость,</w:t>
      </w:r>
      <w:r w:rsidR="00167399">
        <w:t xml:space="preserve"> 88%-</w:t>
      </w:r>
      <w:r>
        <w:t xml:space="preserve"> стремление к домашней защ</w:t>
      </w:r>
      <w:r w:rsidR="00167399">
        <w:t>ите, чувство семейной общности, 14% (</w:t>
      </w:r>
      <w:proofErr w:type="spellStart"/>
      <w:r w:rsidR="00167399">
        <w:t>Коротец</w:t>
      </w:r>
      <w:proofErr w:type="spellEnd"/>
      <w:r w:rsidR="00167399">
        <w:t xml:space="preserve"> М) – отсутствия стремления к домашней защите, чувство одиночества; </w:t>
      </w:r>
      <w:r>
        <w:t>5</w:t>
      </w:r>
      <w:r w:rsidR="00167399">
        <w:t>7</w:t>
      </w:r>
      <w:r>
        <w:t>% учащихся свойственней эгоцентри</w:t>
      </w:r>
      <w:r w:rsidR="00167399">
        <w:t>зм, стремление к лидерству. 75</w:t>
      </w:r>
      <w:r>
        <w:t xml:space="preserve">% учащихся испытывают агрессию, </w:t>
      </w:r>
      <w:r w:rsidR="00167399">
        <w:t xml:space="preserve">50% - </w:t>
      </w:r>
      <w:r>
        <w:t xml:space="preserve">тревожность и неуверенность в себе, </w:t>
      </w:r>
      <w:r w:rsidR="00167399">
        <w:t xml:space="preserve">25% - </w:t>
      </w:r>
      <w:r>
        <w:t xml:space="preserve">скрытость, осторожность. </w:t>
      </w:r>
      <w:r w:rsidR="00167399">
        <w:t xml:space="preserve">Все учащиеся имеют нормальную самооценку. </w:t>
      </w:r>
    </w:p>
    <w:p w:rsidR="001A1221" w:rsidRDefault="001A1221" w:rsidP="00491BF5">
      <w:pPr>
        <w:pStyle w:val="a3"/>
      </w:pPr>
    </w:p>
    <w:p w:rsidR="001A1221" w:rsidRDefault="001A1221" w:rsidP="00491BF5">
      <w:pPr>
        <w:pStyle w:val="a3"/>
      </w:pPr>
      <w:r>
        <w:t>Таким образом, можно сделать общий вывод о том, что адаптация учащихся в пятом классе проходит нормально, без особых осложнений. Ст</w:t>
      </w:r>
      <w:r w:rsidR="00A731B4">
        <w:t xml:space="preserve">рахи, которые испытывают дети, </w:t>
      </w:r>
      <w:r>
        <w:t xml:space="preserve">свойственны для данного периода. Т. К. произошла смена учителя, добавились новые предметы. В целом негативного отношения и отрицательных эмоций, связанных со школой учащиеся не испытывают. </w:t>
      </w:r>
    </w:p>
    <w:p w:rsidR="001A1221" w:rsidRDefault="00A731B4" w:rsidP="00491BF5">
      <w:pPr>
        <w:pStyle w:val="a3"/>
      </w:pPr>
      <w:r>
        <w:t xml:space="preserve">Но в 5 классе наблюдается снижение уровня школьной мотивации. </w:t>
      </w:r>
      <w:r w:rsidR="00167399">
        <w:t xml:space="preserve">Для более чем 50% школьным мотивом служит </w:t>
      </w:r>
      <w:proofErr w:type="spellStart"/>
      <w:r w:rsidR="00167399">
        <w:t>внеучебная</w:t>
      </w:r>
      <w:proofErr w:type="spellEnd"/>
      <w:r w:rsidR="00167399">
        <w:t xml:space="preserve"> деятельность. Один ребенок (Сафаров Н.) имеет низкую школьную мотивацию. </w:t>
      </w:r>
    </w:p>
    <w:p w:rsidR="00167399" w:rsidRDefault="00167399" w:rsidP="00491BF5">
      <w:pPr>
        <w:pStyle w:val="a3"/>
      </w:pPr>
      <w:r>
        <w:t>Есть необходимость пересмотра режима дня, учащихся с переутомлением (Малыгина, Попова).</w:t>
      </w:r>
    </w:p>
    <w:p w:rsidR="00167399" w:rsidRDefault="00167399" w:rsidP="00491BF5">
      <w:pPr>
        <w:pStyle w:val="a3"/>
      </w:pPr>
    </w:p>
    <w:p w:rsidR="001A1221" w:rsidRDefault="001A1221" w:rsidP="00491BF5">
      <w:pPr>
        <w:pStyle w:val="a3"/>
      </w:pPr>
      <w:bookmarkStart w:id="0" w:name="_GoBack"/>
      <w:bookmarkEnd w:id="0"/>
    </w:p>
    <w:sectPr w:rsidR="001A1221" w:rsidSect="00FA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A64"/>
    <w:multiLevelType w:val="hybridMultilevel"/>
    <w:tmpl w:val="1630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6FDE"/>
    <w:rsid w:val="000953A0"/>
    <w:rsid w:val="00167399"/>
    <w:rsid w:val="001A1221"/>
    <w:rsid w:val="001E1898"/>
    <w:rsid w:val="00323460"/>
    <w:rsid w:val="00331483"/>
    <w:rsid w:val="00332108"/>
    <w:rsid w:val="00486FDE"/>
    <w:rsid w:val="00491BF5"/>
    <w:rsid w:val="005B457F"/>
    <w:rsid w:val="00664A43"/>
    <w:rsid w:val="006A580C"/>
    <w:rsid w:val="00892E25"/>
    <w:rsid w:val="00894E06"/>
    <w:rsid w:val="0092021B"/>
    <w:rsid w:val="009B74AC"/>
    <w:rsid w:val="009B7D1C"/>
    <w:rsid w:val="00A731B4"/>
    <w:rsid w:val="00A93F89"/>
    <w:rsid w:val="00AE1261"/>
    <w:rsid w:val="00AE2E7F"/>
    <w:rsid w:val="00BF5505"/>
    <w:rsid w:val="00C22C74"/>
    <w:rsid w:val="00C519A4"/>
    <w:rsid w:val="00D1629B"/>
    <w:rsid w:val="00D53494"/>
    <w:rsid w:val="00F00975"/>
    <w:rsid w:val="00FA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низкая школьная мотивация</c:v>
                </c:pt>
                <c:pt idx="1">
                  <c:v>Высокий уровень школьной мотивации</c:v>
                </c:pt>
                <c:pt idx="2">
                  <c:v>положительное отношение к школе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0.13</c:v>
                </c:pt>
                <c:pt idx="2">
                  <c:v>0.75000000000000022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C3-4699-B61D-255AF79D6FA4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66-4503-885E-C7393F93B98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66-4503-885E-C7393F93B98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66-4503-885E-C7393F93B98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66-4503-885E-C7393F93B9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общая тревожность</c:v>
                </c:pt>
                <c:pt idx="1">
                  <c:v>нет общей тревожности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0.75000000000000022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166-4503-885E-C7393F93B988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8805956547098297E-2"/>
          <c:y val="0.14718253968253969"/>
          <c:w val="0.9411940434529017"/>
          <c:h val="0.333674228221472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тревожность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 formatCode="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4F-426C-834B-4AD687354C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страх ситуации проверки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  <c:pt idx="0" formatCode="0%">
                  <c:v>0.71000000000000019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4F-426C-834B-4AD687354C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физиологическая сопротивляемость стрессу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  <c:pt idx="0" formatCode="0%">
                  <c:v>0.71000000000000019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4F-426C-834B-4AD687354C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страх самовыражения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Лист1!$E$2:$E$5</c:f>
              <c:numCache>
                <c:formatCode>Основной</c:formatCode>
                <c:ptCount val="4"/>
                <c:pt idx="0" formatCode="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F4F-426C-834B-4AD687354C0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проблемы и страхи в отношениях с учителями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Лист1!$F$2:$F$5</c:f>
              <c:numCache>
                <c:formatCode>Основной</c:formatCode>
                <c:ptCount val="4"/>
                <c:pt idx="0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F4F-426C-834B-4AD687354C0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переживание социального стресса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Лист1!$G$2:$G$5</c:f>
              <c:numCache>
                <c:formatCode>Основной</c:formatCode>
                <c:ptCount val="4"/>
                <c:pt idx="0">
                  <c:v>0.4300000000000001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F4F-426C-834B-4AD687354C0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фрустрация потребности в достижении успеха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Лист1!$H$2:$H$5</c:f>
              <c:numCache>
                <c:formatCode>Основной</c:formatCode>
                <c:ptCount val="4"/>
                <c:pt idx="0">
                  <c:v>0.29000000000000009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4F-426C-834B-4AD687354C0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страх не соответствовать ожиданиям окружающих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1"/>
                <c:pt idx="0">
                  <c:v>страхи</c:v>
                </c:pt>
              </c:strCache>
            </c:strRef>
          </c:cat>
          <c:val>
            <c:numRef>
              <c:f>Лист1!$I$2:$I$5</c:f>
              <c:numCache>
                <c:formatCode>Основной</c:formatCode>
                <c:ptCount val="4"/>
                <c:pt idx="0" formatCode="0%">
                  <c:v>0.4300000000000001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D8-4715-A7CA-9D026F21911B}"/>
            </c:ext>
          </c:extLst>
        </c:ser>
        <c:gapWidth val="219"/>
        <c:overlap val="-27"/>
        <c:axId val="119720192"/>
        <c:axId val="134356992"/>
      </c:barChart>
      <c:catAx>
        <c:axId val="119720192"/>
        <c:scaling>
          <c:orientation val="minMax"/>
        </c:scaling>
        <c:axPos val="b"/>
        <c:numFmt formatCode="Основной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56992"/>
        <c:crosses val="autoZero"/>
        <c:auto val="1"/>
        <c:lblAlgn val="ctr"/>
        <c:lblOffset val="100"/>
      </c:catAx>
      <c:valAx>
        <c:axId val="134356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2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292399146201813"/>
          <c:y val="0.44544166213457564"/>
          <c:w val="0.4706770227575543"/>
          <c:h val="0.53453831784540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компенсируемое состояние усталости</c:v>
                </c:pt>
                <c:pt idx="2">
                  <c:v>оптимальная работоспособность</c:v>
                </c:pt>
                <c:pt idx="3">
                  <c:v>хроническое переутомление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0.38000000000000012</c:v>
                </c:pt>
                <c:pt idx="2">
                  <c:v>0.4200000000000001</c:v>
                </c:pt>
                <c:pt idx="3">
                  <c:v>0.29000000000000009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E1-434F-BB2D-A0859F7348BB}"/>
            </c:ext>
          </c:extLst>
        </c:ser>
        <c:dLbls>
          <c:showPercent val="1"/>
        </c:dLbls>
        <c:firstSliceAng val="0"/>
      </c:pieChart>
    </c:plotArea>
    <c:legend>
      <c:legendPos val="r"/>
      <c:legendEntry>
        <c:idx val="0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gorshkova_ea</dc:creator>
  <cp:lastModifiedBy>Таня</cp:lastModifiedBy>
  <cp:revision>2</cp:revision>
  <dcterms:created xsi:type="dcterms:W3CDTF">2023-09-03T11:44:00Z</dcterms:created>
  <dcterms:modified xsi:type="dcterms:W3CDTF">2023-09-03T11:44:00Z</dcterms:modified>
</cp:coreProperties>
</file>