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169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>
      <w:pPr>
        <w:pStyle w:val="Normal"/>
        <w:spacing w:before="0" w:after="0"/>
        <w:ind w:firstLine="708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Программа «Робототехника» разработана с учётом требований Федерального государственного стандарта общего образования и планируемых результатов начального образования. Данная программа представляет собой вариант программы организации внеурочной деятельности обучающихся начальной школы.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Цель данного курса: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развитие познавательных способностей учащихся  на основе системы развивающих занятий по моделированию из конструктора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ru-RU"/>
        </w:rPr>
        <w:t>Leg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о, 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устойчивости),навык взаимодействия в группе.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Содержание курса.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основе построения курса лежит принцип разнообразия творческо-поисковых задач и расширение кругозора учащихся.  Данный курс построен на основе интеграции с окружающим миром и литературным чтением. Учащиеся ещё раз знакомятся с темами по окружающему миру, литературному чтению и уже на новой ступени развития, с постановкой новых учебных задач выполняют работу по моделированию.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 и реализовывать планы, вести поиск и систематизировать нужную информацию.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 Предметное содержание программы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Содержание программы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Основные задачи курса: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развитие мышления в процессе формирования основных приемов мысли</w:t>
        <w:softHyphen/>
        <w:t>тельной деятельности: анализа, синтеза, сравнения, обобщения, классификации, умение выделять главное;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развитие психических познавательных процессов: различных видов памяти, внимания, зрительного восприятия, воображения;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развитие языковой культуры и формирование речевых умений: четко и ясно излагать свои мысли, давать определения понятиям, строить умозаключе</w:t>
        <w:softHyphen/>
        <w:t>ния, аргументировано доказывать свою точку зрения;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формирование навыков творческого мышления;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ознакомление с окружающей действительностью;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развитие познавательной активности и самостоятельной мыслительной деятельности учащихся;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формирование навыков применения полученных знаний и умений в процессе изучения школьных дисциплин и в практической деятельности;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Таким образом, принципиально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b/>
          <w:bCs w:val="false"/>
          <w:color w:val="000000"/>
          <w:spacing w:val="-2"/>
          <w:sz w:val="24"/>
          <w:szCs w:val="24"/>
          <w:lang w:eastAsia="ru-RU"/>
        </w:rPr>
        <w:t>задачей предлагаемого курса является именно развитие познав</w:t>
      </w:r>
      <w:r>
        <w:rPr>
          <w:rFonts w:eastAsia="Times New Roman" w:cs="Times New Roman" w:ascii="Times New Roman" w:hAnsi="Times New Roman"/>
          <w:b/>
          <w:bCs w:val="false"/>
          <w:color w:val="000000"/>
          <w:spacing w:val="-1"/>
          <w:sz w:val="24"/>
          <w:szCs w:val="24"/>
          <w:lang w:eastAsia="ru-RU"/>
        </w:rPr>
        <w:t>ательных способностей и общеучебных умений и навыков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Личностными результатами</w:t>
      </w:r>
      <w:r>
        <w:rPr>
          <w:rFonts w:cs="Times New Roman" w:ascii="Times New Roman" w:hAnsi="Times New Roman"/>
          <w:sz w:val="24"/>
          <w:szCs w:val="24"/>
        </w:rPr>
        <w:t xml:space="preserve"> изучения курса   являются формирование следующих умений: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Определять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i/>
          <w:sz w:val="24"/>
          <w:szCs w:val="24"/>
        </w:rPr>
        <w:t>высказывать</w:t>
      </w:r>
      <w:r>
        <w:rPr>
          <w:rFonts w:cs="Times New Roman" w:ascii="Times New Roman" w:hAnsi="Times New Roman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Формировать </w:t>
      </w:r>
      <w:r>
        <w:rPr>
          <w:rFonts w:cs="Times New Roman" w:ascii="Times New Roman" w:hAnsi="Times New Roman"/>
          <w:sz w:val="24"/>
          <w:szCs w:val="24"/>
        </w:rPr>
        <w:t>целостное восприятие окружающего мира.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Развивать </w:t>
      </w:r>
      <w:r>
        <w:rPr>
          <w:rFonts w:cs="Times New Roman" w:ascii="Times New Roman" w:hAnsi="Times New Roman"/>
          <w:sz w:val="24"/>
          <w:szCs w:val="24"/>
        </w:rPr>
        <w:t>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Формировать </w:t>
      </w:r>
      <w:r>
        <w:rPr>
          <w:rFonts w:cs="Times New Roman" w:ascii="Times New Roman" w:hAnsi="Times New Roman"/>
          <w:sz w:val="24"/>
          <w:szCs w:val="24"/>
        </w:rPr>
        <w:t>умение анализировать свои действия и управлять ими.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Формировать </w:t>
      </w:r>
      <w:r>
        <w:rPr>
          <w:rFonts w:cs="Times New Roman" w:ascii="Times New Roman" w:hAnsi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Учиться </w:t>
      </w:r>
      <w:r>
        <w:rPr>
          <w:rFonts w:cs="Times New Roman" w:ascii="Times New Roman" w:hAnsi="Times New Roman"/>
          <w:i/>
          <w:sz w:val="24"/>
          <w:szCs w:val="24"/>
        </w:rPr>
        <w:t>сотрудничать</w:t>
      </w:r>
      <w:r>
        <w:rPr>
          <w:rFonts w:cs="Times New Roman" w:ascii="Times New Roman" w:hAnsi="Times New Roman"/>
          <w:sz w:val="24"/>
          <w:szCs w:val="24"/>
        </w:rPr>
        <w:t xml:space="preserve"> со взрослыми и сверстниками.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cs="Times New Roman" w:ascii="Times New Roman" w:hAnsi="Times New Roman"/>
          <w:sz w:val="24"/>
          <w:szCs w:val="24"/>
        </w:rPr>
        <w:t xml:space="preserve"> изучения курса  являются формирование следующих универсальных учебных действий (УУД).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Регулятивные УУД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Определять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i/>
          <w:sz w:val="24"/>
          <w:szCs w:val="24"/>
        </w:rPr>
        <w:t>формулировать</w:t>
      </w:r>
      <w:r>
        <w:rPr>
          <w:rFonts w:cs="Times New Roman" w:ascii="Times New Roman" w:hAnsi="Times New Roman"/>
          <w:sz w:val="24"/>
          <w:szCs w:val="24"/>
        </w:rPr>
        <w:t xml:space="preserve"> цель деятельности   с помощью учителя.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Проговаривать</w:t>
      </w:r>
      <w:r>
        <w:rPr>
          <w:rFonts w:cs="Times New Roman" w:ascii="Times New Roman" w:hAnsi="Times New Roman"/>
          <w:sz w:val="24"/>
          <w:szCs w:val="24"/>
        </w:rPr>
        <w:t xml:space="preserve"> последовательность действий.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Учиться </w:t>
      </w:r>
      <w:r>
        <w:rPr>
          <w:rFonts w:cs="Times New Roman" w:ascii="Times New Roman" w:hAnsi="Times New Roman"/>
          <w:i/>
          <w:sz w:val="24"/>
          <w:szCs w:val="24"/>
        </w:rPr>
        <w:t>высказывать</w:t>
      </w:r>
      <w:r>
        <w:rPr>
          <w:rFonts w:cs="Times New Roman" w:ascii="Times New Roman" w:hAnsi="Times New Roman"/>
          <w:sz w:val="24"/>
          <w:szCs w:val="24"/>
        </w:rPr>
        <w:t xml:space="preserve"> своё предположение  на основе работы с моделями.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Учиться </w:t>
      </w:r>
      <w:r>
        <w:rPr>
          <w:rFonts w:cs="Times New Roman" w:ascii="Times New Roman" w:hAnsi="Times New Roman"/>
          <w:i/>
          <w:sz w:val="24"/>
          <w:szCs w:val="24"/>
        </w:rPr>
        <w:t>работать</w:t>
      </w:r>
      <w:r>
        <w:rPr>
          <w:rFonts w:cs="Times New Roman" w:ascii="Times New Roman" w:hAnsi="Times New Roman"/>
          <w:sz w:val="24"/>
          <w:szCs w:val="24"/>
        </w:rPr>
        <w:t xml:space="preserve"> по предложенному учителем плану.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Учиться </w:t>
      </w:r>
      <w:r>
        <w:rPr>
          <w:rFonts w:cs="Times New Roman" w:ascii="Times New Roman" w:hAnsi="Times New Roman"/>
          <w:i/>
          <w:sz w:val="24"/>
          <w:szCs w:val="24"/>
        </w:rPr>
        <w:t>отличать</w:t>
      </w:r>
      <w:r>
        <w:rPr>
          <w:rFonts w:cs="Times New Roman" w:ascii="Times New Roman" w:hAnsi="Times New Roman"/>
          <w:sz w:val="24"/>
          <w:szCs w:val="24"/>
        </w:rPr>
        <w:t xml:space="preserve"> верно выполненное задание от неверного.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>
        <w:rPr>
          <w:rFonts w:cs="Times New Roman" w:ascii="Times New Roman" w:hAnsi="Times New Roman"/>
          <w:i/>
          <w:sz w:val="24"/>
          <w:szCs w:val="24"/>
        </w:rPr>
        <w:t>давать</w:t>
      </w:r>
      <w:r>
        <w:rPr>
          <w:rFonts w:cs="Times New Roman" w:ascii="Times New Roman" w:hAnsi="Times New Roman"/>
          <w:sz w:val="24"/>
          <w:szCs w:val="24"/>
        </w:rPr>
        <w:t xml:space="preserve"> эмоциональную </w:t>
      </w:r>
      <w:r>
        <w:rPr>
          <w:rFonts w:cs="Times New Roman" w:ascii="Times New Roman" w:hAnsi="Times New Roman"/>
          <w:i/>
          <w:sz w:val="24"/>
          <w:szCs w:val="24"/>
        </w:rPr>
        <w:t>оценку</w:t>
      </w:r>
      <w:r>
        <w:rPr>
          <w:rFonts w:cs="Times New Roman" w:ascii="Times New Roman" w:hAnsi="Times New Roman"/>
          <w:sz w:val="24"/>
          <w:szCs w:val="24"/>
        </w:rPr>
        <w:t xml:space="preserve"> деятельности товарищей.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Познавательные УУД: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Ориентироваться в своей системе знаний: </w:t>
      </w:r>
      <w:r>
        <w:rPr>
          <w:rFonts w:cs="Times New Roman" w:ascii="Times New Roman" w:hAnsi="Times New Roman"/>
          <w:i/>
          <w:sz w:val="24"/>
          <w:szCs w:val="24"/>
        </w:rPr>
        <w:t>отличать</w:t>
      </w:r>
      <w:r>
        <w:rPr>
          <w:rFonts w:cs="Times New Roman" w:ascii="Times New Roman" w:hAnsi="Times New Roman"/>
          <w:sz w:val="24"/>
          <w:szCs w:val="24"/>
        </w:rPr>
        <w:t xml:space="preserve"> новое от уже известного с помощью учителя.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Добывать новые знания:</w:t>
      </w:r>
      <w:r>
        <w:rPr>
          <w:rFonts w:cs="Times New Roman" w:ascii="Times New Roman" w:hAnsi="Times New Roman"/>
          <w:i/>
          <w:sz w:val="24"/>
          <w:szCs w:val="24"/>
        </w:rPr>
        <w:t xml:space="preserve"> находить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ответы</w:t>
      </w:r>
      <w:r>
        <w:rPr>
          <w:rFonts w:cs="Times New Roman" w:ascii="Times New Roman" w:hAnsi="Times New Roman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Перерабатывать полученную информацию:</w:t>
      </w:r>
      <w:r>
        <w:rPr>
          <w:rFonts w:cs="Times New Roman" w:ascii="Times New Roman" w:hAnsi="Times New Roman"/>
          <w:i/>
          <w:sz w:val="24"/>
          <w:szCs w:val="24"/>
        </w:rPr>
        <w:t xml:space="preserve"> делать выводы</w:t>
      </w:r>
      <w:r>
        <w:rPr>
          <w:rFonts w:cs="Times New Roman" w:ascii="Times New Roman" w:hAnsi="Times New Roman"/>
          <w:sz w:val="24"/>
          <w:szCs w:val="24"/>
        </w:rPr>
        <w:t xml:space="preserve"> в результате  совместной  работы всего класса.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Преобразовывать информацию из одной формы в другую: составлять модели по предметной картинке или по памяти.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Коммуникативные УУД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Донести свою позицию до других:</w:t>
      </w:r>
      <w:r>
        <w:rPr>
          <w:rFonts w:cs="Times New Roman" w:ascii="Times New Roman" w:hAnsi="Times New Roman"/>
          <w:i/>
          <w:sz w:val="24"/>
          <w:szCs w:val="24"/>
        </w:rPr>
        <w:t xml:space="preserve"> оформлять</w:t>
      </w:r>
      <w:r>
        <w:rPr>
          <w:rFonts w:cs="Times New Roman" w:ascii="Times New Roman" w:hAnsi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Слушать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i/>
          <w:sz w:val="24"/>
          <w:szCs w:val="24"/>
        </w:rPr>
        <w:t>понимать</w:t>
      </w:r>
      <w:r>
        <w:rPr>
          <w:rFonts w:cs="Times New Roman" w:ascii="Times New Roman" w:hAnsi="Times New Roman"/>
          <w:sz w:val="24"/>
          <w:szCs w:val="24"/>
        </w:rPr>
        <w:t xml:space="preserve"> речь других.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Предметными результатами</w:t>
      </w:r>
      <w:r>
        <w:rPr>
          <w:rFonts w:cs="Times New Roman" w:ascii="Times New Roman" w:hAnsi="Times New Roman"/>
          <w:sz w:val="24"/>
          <w:szCs w:val="24"/>
        </w:rPr>
        <w:t xml:space="preserve"> изучения курса   являются формирование следующих </w:t>
      </w:r>
      <w:r>
        <w:rPr>
          <w:rFonts w:cs="Times New Roman" w:ascii="Times New Roman" w:hAnsi="Times New Roman"/>
          <w:b/>
          <w:sz w:val="24"/>
          <w:szCs w:val="24"/>
        </w:rPr>
        <w:t>умений.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Описывать признаки предметов и узнавать предметы по их признакам.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Выделять существенные признаки предметов.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Обобщать, делать несложные выводы.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Классифицировать явления, предметы.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Определять последовательность.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Давать определения тем или иным понятиям.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Формировать первоначальный опыт практической преобразовательной деятельности.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</w:r>
    </w:p>
    <w:p>
      <w:pPr>
        <w:pStyle w:val="Normal"/>
        <w:shd w:val="clear" w:fill="FFFFFF"/>
        <w:spacing w:before="0" w:after="0"/>
        <w:jc w:val="center"/>
        <w:rPr/>
      </w:pPr>
      <w:r>
        <w:rPr>
          <w:rFonts w:cs="Times New Roman" w:ascii="Times New Roman" w:hAnsi="Times New Roman"/>
          <w:b/>
          <w:caps/>
          <w:sz w:val="24"/>
          <w:szCs w:val="24"/>
        </w:rPr>
        <w:t>тематическое планирование в 1 классе</w:t>
      </w:r>
    </w:p>
    <w:p>
      <w:pPr>
        <w:pStyle w:val="Normal"/>
        <w:shd w:val="clear" w:fill="FFFFFF"/>
        <w:spacing w:before="0" w:after="0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tbl>
      <w:tblPr>
        <w:tblW w:w="10492" w:type="dxa"/>
        <w:jc w:val="left"/>
        <w:tblInd w:w="50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00"/>
        <w:gridCol w:w="1650"/>
        <w:gridCol w:w="1531"/>
        <w:gridCol w:w="6410"/>
      </w:tblGrid>
      <w:tr>
        <w:trPr>
          <w:trHeight w:val="432" w:hRule="atLeast"/>
          <w:cantSplit w:val="true"/>
        </w:trPr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53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>
        <w:trPr>
          <w:trHeight w:val="432" w:hRule="atLeast"/>
          <w:cantSplit w:val="true"/>
        </w:trPr>
        <w:tc>
          <w:tcPr>
            <w:tcW w:w="9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647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7.09.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Кирпичики ЛЕГО: цвет, форма, размер. </w:t>
            </w:r>
          </w:p>
        </w:tc>
      </w:tr>
      <w:tr>
        <w:trPr>
          <w:trHeight w:val="663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 – 21. 09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Узор из кирпичиков ЛЕГО. Бабочка</w:t>
            </w:r>
          </w:p>
        </w:tc>
      </w:tr>
      <w:tr>
        <w:trPr>
          <w:trHeight w:val="647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 09. - 5.10.</w:t>
            </w:r>
          </w:p>
          <w:p>
            <w:pPr>
              <w:pStyle w:val="Style2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 – строитель. Строим стены и башни</w:t>
            </w:r>
          </w:p>
        </w:tc>
      </w:tr>
      <w:tr>
        <w:trPr>
          <w:trHeight w:val="663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6 -7.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12.10 – 19.10.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мире животных.</w:t>
            </w:r>
          </w:p>
        </w:tc>
      </w:tr>
      <w:tr>
        <w:trPr>
          <w:trHeight w:val="647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8 - 9 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26.10.- 09.11.</w:t>
            </w:r>
          </w:p>
          <w:p>
            <w:pPr>
              <w:pStyle w:val="Style2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Транспорт.</w:t>
            </w:r>
          </w:p>
        </w:tc>
      </w:tr>
      <w:tr>
        <w:trPr>
          <w:trHeight w:val="663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10 -11.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16.11. - 23. 11.</w:t>
            </w:r>
          </w:p>
          <w:p>
            <w:pPr>
              <w:pStyle w:val="Style2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Скоро, скоро Новый год!.</w:t>
            </w:r>
          </w:p>
        </w:tc>
      </w:tr>
      <w:tr>
        <w:trPr>
          <w:trHeight w:val="647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12 -13.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30. 11. 07.12.</w:t>
            </w:r>
          </w:p>
          <w:p>
            <w:pPr>
              <w:pStyle w:val="Style2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Мой класс и моя школа.</w:t>
            </w:r>
          </w:p>
        </w:tc>
      </w:tr>
      <w:tr>
        <w:trPr>
          <w:trHeight w:val="663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14 -15.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14. 12.- 21. 12.</w:t>
            </w:r>
          </w:p>
          <w:p>
            <w:pPr>
              <w:pStyle w:val="Style2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Сказочные герои.</w:t>
            </w:r>
          </w:p>
        </w:tc>
      </w:tr>
      <w:tr>
        <w:trPr>
          <w:trHeight w:val="647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16 -17.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11.01. - 18.01.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Военная техника </w:t>
            </w:r>
          </w:p>
        </w:tc>
      </w:tr>
      <w:tr>
        <w:trPr>
          <w:trHeight w:val="663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18 - 19.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 01.- 01.02.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Наши праздники</w:t>
            </w:r>
          </w:p>
        </w:tc>
      </w:tr>
      <w:tr>
        <w:trPr>
          <w:trHeight w:val="647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20 - 21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08.02.- 15.02.</w:t>
            </w:r>
          </w:p>
          <w:p>
            <w:pPr>
              <w:pStyle w:val="Style2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Улица полна неожиданностей</w:t>
            </w:r>
          </w:p>
        </w:tc>
      </w:tr>
      <w:tr>
        <w:trPr>
          <w:trHeight w:val="663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22 - 23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01.03. - 15. 03.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Дорога в космос</w:t>
            </w:r>
          </w:p>
        </w:tc>
      </w:tr>
      <w:tr>
        <w:trPr>
          <w:trHeight w:val="647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24 - 25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22.03. - 05.04.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Первые механизмы. </w:t>
            </w:r>
          </w:p>
        </w:tc>
      </w:tr>
      <w:tr>
        <w:trPr>
          <w:trHeight w:val="663" w:hRule="atLeas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26 - 27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12.04. - 19.04.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Строительная площадка.</w:t>
            </w:r>
          </w:p>
        </w:tc>
      </w:tr>
      <w:tr>
        <w:trPr>
          <w:trHeight w:val="663" w:hRule="atLeast"/>
        </w:trPr>
        <w:tc>
          <w:tcPr>
            <w:tcW w:w="900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 —29</w:t>
            </w:r>
          </w:p>
        </w:tc>
        <w:tc>
          <w:tcPr>
            <w:tcW w:w="1650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25.04.- 3.05.</w:t>
            </w:r>
          </w:p>
        </w:tc>
        <w:tc>
          <w:tcPr>
            <w:tcW w:w="1531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 будущего</w:t>
            </w:r>
          </w:p>
        </w:tc>
      </w:tr>
      <w:tr>
        <w:trPr>
          <w:trHeight w:val="663" w:hRule="atLeast"/>
        </w:trPr>
        <w:tc>
          <w:tcPr>
            <w:tcW w:w="900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30 - 31</w:t>
            </w:r>
          </w:p>
        </w:tc>
        <w:tc>
          <w:tcPr>
            <w:tcW w:w="1650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10.05.-17.05.</w:t>
            </w:r>
          </w:p>
        </w:tc>
        <w:tc>
          <w:tcPr>
            <w:tcW w:w="1531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Урок- праздник «Мы любим Лего».</w:t>
            </w:r>
          </w:p>
        </w:tc>
      </w:tr>
      <w:tr>
        <w:trPr>
          <w:trHeight w:val="663" w:hRule="atLeast"/>
        </w:trPr>
        <w:tc>
          <w:tcPr>
            <w:tcW w:w="900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jc w:val="left"/>
              <w:rPr/>
            </w:pPr>
            <w:r>
              <w:rPr/>
              <w:t>32 - 33</w:t>
            </w:r>
          </w:p>
        </w:tc>
        <w:tc>
          <w:tcPr>
            <w:tcW w:w="1650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0"/>
              <w:rPr/>
            </w:pPr>
            <w:r>
              <w:rPr/>
              <w:t>24.05.- 31.05.</w:t>
            </w:r>
          </w:p>
        </w:tc>
        <w:tc>
          <w:tcPr>
            <w:tcW w:w="1531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10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Подготовка к выставке. Выставка изготовленных работ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firstLine="708"/>
        <w:jc w:val="both"/>
        <w:rPr>
          <w:b/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</w:r>
    </w:p>
    <w:p>
      <w:pPr>
        <w:pStyle w:val="Normal"/>
        <w:shd w:val="clear" w:fill="FFFFFF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hd w:val="clear" w:fill="FFFFFF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hd w:val="clear" w:fill="FFFFFF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hd w:val="clear" w:fill="FFFFFF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hd w:val="clear" w:fill="FFFFFF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hd w:val="clear" w:fill="FFFFFF"/>
        <w:spacing w:before="0" w:after="0"/>
        <w:jc w:val="center"/>
        <w:rPr/>
      </w:pPr>
      <w:r>
        <w:rPr>
          <w:rFonts w:cs="Times New Roman" w:ascii="Times New Roman" w:hAnsi="Times New Roman"/>
          <w:b/>
          <w:caps/>
          <w:sz w:val="24"/>
          <w:szCs w:val="24"/>
        </w:rPr>
        <w:t>тематическое планирование во  2  классе</w:t>
      </w:r>
    </w:p>
    <w:p>
      <w:pPr>
        <w:pStyle w:val="Normal"/>
        <w:shd w:val="clear" w:fill="FFFFFF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tbl>
      <w:tblPr>
        <w:tblW w:w="10608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73"/>
        <w:gridCol w:w="1134"/>
        <w:gridCol w:w="2696"/>
        <w:gridCol w:w="6104"/>
      </w:tblGrid>
      <w:tr>
        <w:trPr>
          <w:trHeight w:val="845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Названия и назначения всех деталей конструктора. 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Идея создания роботов. 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Идея создания роботов.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История робототехники.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Что такое робот.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Виды современных роботов.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Виды современных роботов. Соревнования роботов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Знакомство с конструктором ЛЕГО-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WEDO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Путешествие по ЛЕГО-стране. Исследователи цвета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Исследование  «кирпичиков» конструктора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Исследование «формочек» конструктора и видов их соединения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Управление датчиками и моторами при помощи программного обеспечения WeDo.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Перекрёстная и ременная передача.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Снижение и увеличение скорости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Коронное зубчатое колесо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Програмирование. Мощность мотора. Звуки. 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  <w:highlight w:val="yellow"/>
              </w:rPr>
              <w:t>Блок «Цикл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Мотор и ось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Зубчатые колёса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Датчик наклона и расстояния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Червячная зубчатая передача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Кулачок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Рычаг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Шкивы и ремни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 «Танцующие птицы». Ременные передачи.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 «Умная вертушка».  Влияние размеров зубчатых колёс на вращение волчка.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Модель«Обезьянка-барабанщица» 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Модель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«Голодный аллигатор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 «Рычащий лев»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Путешествие по ЛЕГО-стране.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Модель«Порхающая птица»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Конструирование собственных моделей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Конструирование собственных моделей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Конструирование собственных моделей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 роботов</w:t>
            </w:r>
          </w:p>
        </w:tc>
      </w:tr>
      <w:tr>
        <w:trPr/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 роботов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firstLine="708"/>
        <w:jc w:val="center"/>
        <w:rPr>
          <w:b/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</w:r>
    </w:p>
    <w:p>
      <w:pPr>
        <w:pStyle w:val="Normal"/>
        <w:shd w:val="clear" w:fill="FFFFFF"/>
        <w:spacing w:lineRule="auto" w:line="240" w:before="0" w:after="0"/>
        <w:ind w:firstLine="708"/>
        <w:jc w:val="center"/>
        <w:rPr>
          <w:b/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</w:r>
    </w:p>
    <w:p>
      <w:pPr>
        <w:pStyle w:val="Normal"/>
        <w:shd w:val="clear" w:fill="FFFFFF"/>
        <w:spacing w:lineRule="auto" w:line="240" w:before="0" w:after="0"/>
        <w:ind w:firstLine="708"/>
        <w:jc w:val="center"/>
        <w:rPr>
          <w:b/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</w:r>
    </w:p>
    <w:p>
      <w:pPr>
        <w:pStyle w:val="Normal"/>
        <w:shd w:val="clear" w:fill="FFFFFF"/>
        <w:spacing w:lineRule="auto" w:line="240" w:before="0" w:after="0"/>
        <w:ind w:firstLine="708"/>
        <w:jc w:val="center"/>
        <w:rPr>
          <w:b/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</w:r>
    </w:p>
    <w:p>
      <w:pPr>
        <w:pStyle w:val="Normal"/>
        <w:shd w:val="clear" w:fill="FFFFFF"/>
        <w:spacing w:lineRule="auto" w:line="240" w:before="0" w:after="0"/>
        <w:ind w:firstLine="708"/>
        <w:jc w:val="center"/>
        <w:rPr>
          <w:b/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</w:r>
    </w:p>
    <w:p>
      <w:pPr>
        <w:pStyle w:val="Normal"/>
        <w:shd w:val="clear" w:fill="FFFFFF"/>
        <w:spacing w:before="0" w:after="0"/>
        <w:jc w:val="center"/>
        <w:rPr/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 </w:t>
      </w:r>
    </w:p>
    <w:p>
      <w:pPr>
        <w:pStyle w:val="Normal"/>
        <w:shd w:val="clear" w:fill="FFFFFF"/>
        <w:spacing w:before="0" w:after="0"/>
        <w:jc w:val="center"/>
        <w:rPr/>
      </w:pPr>
      <w:r>
        <w:rPr>
          <w:rFonts w:cs="Times New Roman" w:ascii="Times New Roman" w:hAnsi="Times New Roman"/>
          <w:b/>
          <w:caps/>
          <w:sz w:val="24"/>
          <w:szCs w:val="24"/>
        </w:rPr>
        <w:t>тематическое планирование в  3  классе</w:t>
      </w:r>
    </w:p>
    <w:p>
      <w:pPr>
        <w:pStyle w:val="Normal"/>
        <w:shd w:val="clear" w:fill="FFFFFF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tbl>
      <w:tblPr>
        <w:tblW w:w="1003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74"/>
        <w:gridCol w:w="1366"/>
        <w:gridCol w:w="2385"/>
        <w:gridCol w:w="5609"/>
      </w:tblGrid>
      <w:tr>
        <w:trPr>
          <w:trHeight w:val="1152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Техника безопасности при работе с компьютером                                                                              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Идея создания роботов.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История робототехники.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Виды современных роботов. Соревнования роботов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Виды современных роботов. Соревнования роботов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Путешествие по ЛЕГО-стране. Исследователи цвета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Управление датчиками и моторами при помощи программного обеспечения WeDo.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Перекрёстная и ременная передача.</w:t>
            </w:r>
          </w:p>
        </w:tc>
      </w:tr>
      <w:tr>
        <w:trPr>
          <w:trHeight w:val="58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Снижение и увеличение скорости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Коронное зубчатое колесо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Червячная зубчатая передача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Кулачок и рычаг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Работа с комплектами заданий «Футбол»</w:t>
            </w: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Модель«Нападающий»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«Вратарь».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Модель«Ликующие болельщики»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Модель«Ликующие болельщики»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Работа с комплектами заданий «Приключения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»Модель«Спасение самолёта»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Модель«Непотопляемый парусник»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Модель«Спасение от великана»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Зубчатые колёса. Зубчатое зацепление. Зубчатое вращение.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Скорость вращения зубчатых колёс   разных размеров. Модель «Карусель»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«Ручной миксер»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«Парад игрушек»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Рычаги. Точка опоры. Ось вращения.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Модель «Детская площадка»                                                                            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«Весёлый человек!»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«Измеритель скорости ветра»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Голодный аллигатор 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Рычащий лев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Порхающая птица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Составление собственного творческого проекта.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Составление собственного творческого проекта.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Составление собственного творческого проекта.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Демонстрация и защита проектов.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Изготовление моделей для соревнований. Соревнования среди 3 классов.</w:t>
            </w:r>
          </w:p>
        </w:tc>
      </w:tr>
    </w:tbl>
    <w:p>
      <w:pPr>
        <w:pStyle w:val="Normal"/>
        <w:shd w:val="clear" w:fill="FFFFFF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hd w:val="clear" w:fill="FFFFFF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hd w:val="clear" w:fill="FFFFFF"/>
        <w:spacing w:before="0" w:after="0"/>
        <w:jc w:val="center"/>
        <w:rPr/>
      </w:pPr>
      <w:r>
        <w:rPr>
          <w:rFonts w:cs="Times New Roman" w:ascii="Times New Roman" w:hAnsi="Times New Roman"/>
          <w:b/>
          <w:caps/>
          <w:sz w:val="24"/>
          <w:szCs w:val="24"/>
        </w:rPr>
        <w:t>тематическое планирование в  4  классе</w:t>
      </w:r>
    </w:p>
    <w:p>
      <w:pPr>
        <w:pStyle w:val="Normal"/>
        <w:shd w:val="clear" w:fill="FFFFFF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tbl>
      <w:tblPr>
        <w:tblW w:w="1032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74"/>
        <w:gridCol w:w="1591"/>
        <w:gridCol w:w="1530"/>
        <w:gridCol w:w="6524"/>
      </w:tblGrid>
      <w:tr>
        <w:trPr>
          <w:trHeight w:val="845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Вводный урок.   Техника безопасности при работе с компьютером                                                                              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Идея создания роботов.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История робототехники.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Что такое робот.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Виды современных роботов.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Виды современных роботов. Соревнования роботов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Путешествие по ЛЕГО-стране. Исследователи цвета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Колесо. Ось .Поступательное движение конструкции  за счет вращения колёс.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 «Машина с толкателем»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Модель« Тягач с прицепом»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«Тележка»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Блоки и шкивы. Применение блоков  для изменения силы.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«Подъемный кран»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Ременная передача. Модель «Крутящий столик»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«Живые картинки»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развития транспорта. Первые велосипеды. Сбор моделей по представлению.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Автомобильный транспорт. Сбор моделей по представлению.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 гоночного автомобиля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Творческий проект «Автомобиль будущего»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Подъемный кран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Колесо обозрения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Дом на колесах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«Парад игрушек»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Рычаги. Точка опоры. Ось вращения.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Модель «Детская площадка»                                                                            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«Весёлый человек!»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«Измеритель скорости ветра»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Голодный аллигатор 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Рычащий лев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Порхающая птица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Составление собственного творческого проекта.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Составление собственного творческого проекта.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Составление собственного творческого проекта.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Демонстрация и защита проектов.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Демонстрация и защита проектов.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3"/>
                <w:sz w:val="24"/>
                <w:szCs w:val="24"/>
              </w:rPr>
              <w:t>Изготовление моделей для соревнований. Соревнования среди 4 классов.</w:t>
            </w:r>
          </w:p>
        </w:tc>
      </w:tr>
    </w:tbl>
    <w:p>
      <w:pPr>
        <w:pStyle w:val="Normal"/>
        <w:shd w:val="clear" w:fill="FFFFFF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Список литературы:</w:t>
      </w:r>
    </w:p>
    <w:p>
      <w:pPr>
        <w:pStyle w:val="Style19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Индустрия развлечений. ПервоРобот. Книга для учителя и сборник проектов. LEGO Group, перевод ИНТ, - 87 с., илл. </w:t>
      </w:r>
    </w:p>
    <w:p>
      <w:pPr>
        <w:pStyle w:val="Style19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Филиппов С.А. Робототехника для детей и родителей. – СПб.:Наука, 2010, 195 стр.</w:t>
      </w:r>
    </w:p>
    <w:p>
      <w:pPr>
        <w:pStyle w:val="Style19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Программное обеспечение </w:t>
      </w:r>
      <w:r>
        <w:rPr>
          <w:rFonts w:cs="Times New Roman" w:ascii="Times New Roman" w:hAnsi="Times New Roman"/>
          <w:sz w:val="24"/>
          <w:szCs w:val="24"/>
          <w:lang w:val="en-US"/>
        </w:rPr>
        <w:t>ROBOLAB 2.9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yle19"/>
        <w:numPr>
          <w:ilvl w:val="0"/>
          <w:numId w:val="1"/>
        </w:numPr>
        <w:spacing w:before="0" w:after="0"/>
        <w:contextualSpacing/>
        <w:rPr/>
      </w:pPr>
      <w:r>
        <w:rPr>
          <w:rFonts w:eastAsia="Times New Roman" w:cs="Times New Roman" w:ascii="Times New Roman" w:hAnsi="Times New Roman"/>
          <w:b/>
          <w:bCs w:val="false"/>
          <w:caps/>
          <w:color w:val="000000"/>
          <w:spacing w:val="-1"/>
          <w:sz w:val="24"/>
          <w:szCs w:val="24"/>
          <w:lang w:eastAsia="ru-RU"/>
        </w:rPr>
        <w:t>Интернет-ресурсы.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Абзац списка"/>
    <w:basedOn w:val="Normal"/>
    <w:qFormat/>
    <w:pPr>
      <w:spacing w:before="0" w:after="200"/>
      <w:ind w:left="720" w:hanging="0"/>
      <w:contextualSpacing/>
    </w:pPr>
    <w:rPr>
      <w:rFonts w:eastAsia="Times New Roman"/>
    </w:rPr>
  </w:style>
  <w:style w:type="paragraph" w:styleId="Style20">
    <w:name w:val="Содержимое таблицы"/>
    <w:basedOn w:val="Normal"/>
    <w:qFormat/>
    <w:pPr>
      <w:suppressLineNumbers/>
      <w:suppressAutoHyphens w:val="true"/>
    </w:pPr>
    <w:rPr>
      <w:rFonts w:cs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LibreOffice/5.2.3.3$Windows_X86_64 LibreOffice_project/d54a8868f08a7b39642414cf2c8ef2f228f780cf</Application>
  <Pages>7</Pages>
  <Words>1475</Words>
  <Characters>9994</Characters>
  <CharactersWithSpaces>11508</CharactersWithSpaces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2022-11-11T16:04:24Z</dcterms:created>
  <dc:creator/>
  <dc:description/>
  <dc:language>ru-RU</dc:language>
  <cp:lastModifiedBy/>
  <dcterms:modified xsi:type="dcterms:W3CDTF">2022-11-11T16:06:42Z</dcterms:modified>
  <cp:revision>1</cp:revision>
  <dc:subject/>
  <dc:title/>
</cp:coreProperties>
</file>