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53" w:rsidRPr="009276BC" w:rsidRDefault="00661B53" w:rsidP="00450FBE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276BC">
        <w:rPr>
          <w:rFonts w:cs="Times New Roman"/>
          <w:b/>
          <w:sz w:val="28"/>
          <w:szCs w:val="28"/>
        </w:rPr>
        <w:t>Словарь терминов Стандарта</w:t>
      </w:r>
    </w:p>
    <w:p w:rsidR="00661B53" w:rsidRPr="009276BC" w:rsidRDefault="00661B53" w:rsidP="00661B53">
      <w:pPr>
        <w:pStyle w:val="Zag1"/>
        <w:tabs>
          <w:tab w:val="left" w:leader="dot" w:pos="624"/>
        </w:tabs>
        <w:spacing w:after="0" w:line="360" w:lineRule="auto"/>
        <w:ind w:firstLine="454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9276BC">
        <w:rPr>
          <w:rStyle w:val="Zag11"/>
          <w:rFonts w:eastAsia="@Arial Unicode MS"/>
          <w:color w:val="auto"/>
          <w:sz w:val="22"/>
          <w:szCs w:val="22"/>
          <w:lang w:val="ru-RU"/>
        </w:rPr>
        <w:t>(Используемые понятия, обозначения и сокращения)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 xml:space="preserve">Базовые национальные ценности </w:t>
      </w:r>
      <w:r w:rsidRPr="009276BC">
        <w:rPr>
          <w:rStyle w:val="Zag11"/>
          <w:rFonts w:eastAsia="@Arial Unicode MS" w:cs="Times New Roman"/>
          <w:sz w:val="22"/>
          <w:szCs w:val="22"/>
        </w:rPr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Гражданское общество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–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об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proofErr w:type="gramStart"/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Дети с ограниченными возможностями здоровья (ОВЗ)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–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 лет, не признанные в установленном порядке детьми-инвалидами, но имеющие </w:t>
      </w:r>
      <w:proofErr w:type="spellStart"/>
      <w:r w:rsidRPr="009276BC">
        <w:rPr>
          <w:rStyle w:val="Zag11"/>
          <w:rFonts w:eastAsia="@Arial Unicode MS" w:cs="Times New Roman"/>
          <w:sz w:val="22"/>
          <w:szCs w:val="22"/>
        </w:rPr>
        <w:t>врéменные</w:t>
      </w:r>
      <w:proofErr w:type="spellEnd"/>
      <w:r w:rsidRPr="009276BC">
        <w:rPr>
          <w:rStyle w:val="Zag11"/>
          <w:rFonts w:eastAsia="@Arial Unicode MS" w:cs="Times New Roman"/>
          <w:sz w:val="22"/>
          <w:szCs w:val="22"/>
        </w:rPr>
        <w:t xml:space="preserve"> или постоянные отклонения в физическом и (или) психическом развитии и нуждающиеся в создании специальных условий обучения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 xml:space="preserve"> и воспитания.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Духовно-нравственное воспитание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пе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Духовно-нравственное развитие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ос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ИКТ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ин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proofErr w:type="spellStart"/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ИКТ</w:t>
      </w: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noBreakHyphen/>
        <w:t>компетентность</w:t>
      </w:r>
      <w:proofErr w:type="spellEnd"/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 xml:space="preserve"> (или информационная компетентность) профессиональная (для учителя)</w:t>
      </w:r>
      <w:r w:rsidRPr="009276BC">
        <w:rPr>
          <w:rStyle w:val="Zag11"/>
          <w:rFonts w:eastAsia="@Arial Unicode MS" w:cs="Times New Roman"/>
          <w:sz w:val="22"/>
          <w:szCs w:val="22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proofErr w:type="spellStart"/>
      <w:proofErr w:type="gramStart"/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ИКТ</w:t>
      </w: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noBreakHyphen/>
        <w:t>компетентность</w:t>
      </w:r>
      <w:proofErr w:type="spellEnd"/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 xml:space="preserve"> учебная (для обучающегося)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умение, способность и готовность </w:t>
      </w:r>
      <w:r w:rsidRPr="009276BC">
        <w:rPr>
          <w:rStyle w:val="Zag11"/>
          <w:rFonts w:eastAsia="@Arial Unicode MS" w:cs="Times New Roman"/>
          <w:sz w:val="22"/>
          <w:szCs w:val="22"/>
        </w:rPr>
        <w:lastRenderedPageBreak/>
        <w:t>решать учебные задачи квалифицированным образом, используя средства ИКТ.</w:t>
      </w:r>
      <w:proofErr w:type="gramEnd"/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Индивидуальная образовательная траектория обучающегося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 xml:space="preserve">в 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Инновационная профессиональная деятельность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со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Инновационная экономика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эк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ономика, основанная на знаниях, создании, внедрении и использовании инноваций.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Информационная деятельность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по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Информационное общество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ис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Компетентность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ка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Компетенция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ак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 xml:space="preserve">Концепция духовно-нравственного развития и воспитания личности гражданина </w:t>
      </w:r>
      <w:proofErr w:type="gramStart"/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России</w:t>
      </w:r>
      <w:r w:rsidRPr="009276BC">
        <w:rPr>
          <w:rStyle w:val="Zag11"/>
          <w:rFonts w:eastAsia="@Arial Unicode MS" w:cs="Times New Roman"/>
          <w:sz w:val="22"/>
          <w:szCs w:val="22"/>
        </w:rPr>
        <w:t>—методологическая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 xml:space="preserve">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Национальное самосознание (гражданская идентичность) </w:t>
      </w:r>
      <w:r w:rsidRPr="009276BC">
        <w:rPr>
          <w:rStyle w:val="Zag11"/>
          <w:rFonts w:eastAsia="@Arial Unicode MS" w:cs="Times New Roman"/>
          <w:sz w:val="22"/>
          <w:szCs w:val="22"/>
        </w:rPr>
        <w:t>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lastRenderedPageBreak/>
        <w:t>Образовательная среда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ди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661B53" w:rsidRPr="009276BC" w:rsidRDefault="00661B53" w:rsidP="00661B53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Патриотизм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чу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Планируемые результаты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си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обучающихся.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Программа формирования универсальных учебных действий 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программа, регулирующая различные аспекты освоения </w:t>
      </w:r>
      <w:proofErr w:type="spellStart"/>
      <w:r w:rsidRPr="009276BC">
        <w:rPr>
          <w:rStyle w:val="Zag11"/>
          <w:rFonts w:eastAsia="@Arial Unicode MS" w:cs="Times New Roman"/>
          <w:sz w:val="22"/>
          <w:szCs w:val="22"/>
        </w:rPr>
        <w:t>метапредметных</w:t>
      </w:r>
      <w:proofErr w:type="spellEnd"/>
      <w:r w:rsidRPr="009276BC">
        <w:rPr>
          <w:rStyle w:val="Zag11"/>
          <w:rFonts w:eastAsia="@Arial Unicode MS" w:cs="Times New Roman"/>
          <w:sz w:val="22"/>
          <w:szCs w:val="22"/>
        </w:rP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Социализация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ус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Стандарт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фе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деральный государственный образовательный стандарт основного общего образования.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Толерантность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те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рпимость к чужим мнениям, верованиям, поведению.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Style w:val="Zag11"/>
          <w:rFonts w:eastAsia="@Arial Unicode MS" w:cs="Times New Roman"/>
          <w:b/>
          <w:bCs/>
          <w:sz w:val="22"/>
          <w:szCs w:val="22"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Учебная деятельность</w:t>
      </w:r>
      <w:r w:rsidRPr="009276BC">
        <w:rPr>
          <w:rStyle w:val="Zag11"/>
          <w:rFonts w:eastAsia="@Arial Unicode MS" w:cs="Times New Roman"/>
          <w:sz w:val="22"/>
          <w:szCs w:val="22"/>
        </w:rPr>
        <w:t xml:space="preserve">— </w:t>
      </w:r>
      <w:proofErr w:type="gramStart"/>
      <w:r w:rsidRPr="009276BC">
        <w:rPr>
          <w:rStyle w:val="Zag11"/>
          <w:rFonts w:eastAsia="@Arial Unicode MS" w:cs="Times New Roman"/>
          <w:sz w:val="22"/>
          <w:szCs w:val="22"/>
        </w:rPr>
        <w:t>си</w:t>
      </w:r>
      <w:proofErr w:type="gramEnd"/>
      <w:r w:rsidRPr="009276BC">
        <w:rPr>
          <w:rStyle w:val="Zag11"/>
          <w:rFonts w:eastAsia="@Arial Unicode MS" w:cs="Times New Roman"/>
          <w:sz w:val="22"/>
          <w:szCs w:val="22"/>
        </w:rPr>
        <w:t>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661B53" w:rsidRPr="009276BC" w:rsidRDefault="00661B53" w:rsidP="00661B53">
      <w:pPr>
        <w:tabs>
          <w:tab w:val="left" w:leader="dot" w:pos="624"/>
        </w:tabs>
        <w:spacing w:line="336" w:lineRule="auto"/>
        <w:ind w:firstLine="454"/>
        <w:jc w:val="both"/>
        <w:rPr>
          <w:rFonts w:cs="Times New Roman"/>
          <w:b/>
          <w:i/>
        </w:rPr>
      </w:pPr>
      <w:r w:rsidRPr="009276BC">
        <w:rPr>
          <w:rStyle w:val="Zag11"/>
          <w:rFonts w:eastAsia="@Arial Unicode MS" w:cs="Times New Roman"/>
          <w:b/>
          <w:bCs/>
          <w:sz w:val="22"/>
          <w:szCs w:val="22"/>
        </w:rPr>
        <w:t>Федеральные государственные образовательные стандарты </w:t>
      </w:r>
      <w:r w:rsidRPr="009276BC">
        <w:rPr>
          <w:rStyle w:val="Zag11"/>
          <w:rFonts w:eastAsia="@Arial Unicode MS" w:cs="Times New Roman"/>
          <w:sz w:val="22"/>
          <w:szCs w:val="22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661B53" w:rsidRPr="009276BC" w:rsidRDefault="00661B53" w:rsidP="00661B53">
      <w:pPr>
        <w:spacing w:line="360" w:lineRule="auto"/>
        <w:ind w:firstLine="708"/>
        <w:jc w:val="both"/>
        <w:rPr>
          <w:rFonts w:cs="Times New Roman"/>
          <w:b/>
          <w:i/>
        </w:rPr>
      </w:pPr>
    </w:p>
    <w:p w:rsidR="005F07F8" w:rsidRPr="009276BC" w:rsidRDefault="005F07F8">
      <w:pPr>
        <w:rPr>
          <w:rFonts w:cs="Times New Roman"/>
        </w:rPr>
      </w:pPr>
    </w:p>
    <w:sectPr w:rsidR="005F07F8" w:rsidRPr="009276BC" w:rsidSect="005A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11DB"/>
    <w:rsid w:val="00450FBE"/>
    <w:rsid w:val="005A20E3"/>
    <w:rsid w:val="005F07F8"/>
    <w:rsid w:val="00661B53"/>
    <w:rsid w:val="009276BC"/>
    <w:rsid w:val="00D7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61B53"/>
  </w:style>
  <w:style w:type="paragraph" w:customStyle="1" w:styleId="Zag1">
    <w:name w:val="Zag_1"/>
    <w:basedOn w:val="a"/>
    <w:rsid w:val="00661B53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61B5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61B53"/>
  </w:style>
  <w:style w:type="paragraph" w:customStyle="1" w:styleId="Zag1">
    <w:name w:val="Zag_1"/>
    <w:basedOn w:val="a"/>
    <w:rsid w:val="00661B53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61B5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6</cp:revision>
  <cp:lastPrinted>2013-03-31T16:04:00Z</cp:lastPrinted>
  <dcterms:created xsi:type="dcterms:W3CDTF">2013-03-31T16:04:00Z</dcterms:created>
  <dcterms:modified xsi:type="dcterms:W3CDTF">2015-04-14T12:57:00Z</dcterms:modified>
</cp:coreProperties>
</file>